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/>
          <w:color w:val="000000"/>
          <w:sz w:val="32"/>
          <w:szCs w:val="32"/>
        </w:rPr>
      </w:pPr>
      <w:bookmarkStart w:id="0" w:name="_Hlk106723742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bookmarkEnd w:id="0"/>
    <w:p>
      <w:pPr>
        <w:adjustRightInd w:val="0"/>
        <w:snapToGrid w:val="0"/>
        <w:jc w:val="center"/>
        <w:rPr>
          <w:rFonts w:cs="宋体" w:asciiTheme="minorEastAsia" w:hAnsiTheme="minorEastAsia"/>
          <w:b/>
          <w:bCs/>
          <w:color w:val="000000"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color w:val="000000"/>
          <w:sz w:val="32"/>
          <w:szCs w:val="32"/>
        </w:rPr>
        <w:t>菲律宾</w:t>
      </w:r>
      <w:r>
        <w:rPr>
          <w:rFonts w:cs="宋体" w:asciiTheme="minorEastAsia" w:hAnsiTheme="minorEastAsia"/>
          <w:b/>
          <w:bCs/>
          <w:color w:val="000000"/>
          <w:sz w:val="32"/>
          <w:szCs w:val="32"/>
        </w:rPr>
        <w:t>PTO</w:t>
      </w:r>
      <w:r>
        <w:rPr>
          <w:rFonts w:hint="eastAsia" w:cs="宋体" w:asciiTheme="minorEastAsia" w:hAnsiTheme="minorEastAsia"/>
          <w:b/>
          <w:bCs/>
          <w:color w:val="000000"/>
          <w:sz w:val="32"/>
          <w:szCs w:val="32"/>
        </w:rPr>
        <w:t>项目组</w:t>
      </w:r>
    </w:p>
    <w:p>
      <w:pPr>
        <w:adjustRightInd w:val="0"/>
        <w:snapToGrid w:val="0"/>
        <w:jc w:val="center"/>
        <w:rPr>
          <w:rFonts w:cs="宋体" w:asciiTheme="minorEastAsia" w:hAnsiTheme="minorEastAsia"/>
          <w:b/>
          <w:bCs/>
          <w:color w:val="000000"/>
          <w:sz w:val="32"/>
          <w:szCs w:val="32"/>
        </w:rPr>
      </w:pPr>
      <w:r>
        <w:rPr>
          <w:rFonts w:cs="宋体" w:asciiTheme="minorEastAsia" w:hAnsiTheme="minorEastAsia"/>
          <w:b/>
          <w:bCs/>
          <w:color w:val="000000"/>
          <w:sz w:val="32"/>
          <w:szCs w:val="32"/>
        </w:rPr>
        <w:t>2022</w:t>
      </w:r>
      <w:r>
        <w:rPr>
          <w:rFonts w:hint="eastAsia" w:cs="宋体" w:asciiTheme="minorEastAsia" w:hAnsiTheme="minorEastAsia"/>
          <w:b/>
          <w:bCs/>
          <w:color w:val="000000"/>
          <w:sz w:val="32"/>
          <w:szCs w:val="32"/>
        </w:rPr>
        <w:t>年招聘岗位职责及任职条件</w:t>
      </w:r>
    </w:p>
    <w:p>
      <w:pPr>
        <w:spacing w:line="360" w:lineRule="auto"/>
        <w:jc w:val="center"/>
        <w:rPr>
          <w:rFonts w:cs="宋体" w:asciiTheme="minorEastAsia" w:hAnsiTheme="minorEastAsia"/>
          <w:b/>
          <w:color w:val="000000"/>
          <w:szCs w:val="21"/>
        </w:rPr>
      </w:pPr>
    </w:p>
    <w:p>
      <w:pPr>
        <w:pStyle w:val="2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审计部综合审计岗（</w:t>
      </w:r>
      <w:bookmarkStart w:id="1" w:name="_Hlk111213280"/>
      <w:r>
        <w:rPr>
          <w:rFonts w:hint="eastAsia" w:asciiTheme="minorEastAsia" w:hAnsiTheme="minorEastAsia"/>
        </w:rPr>
        <w:t>集团新岗级1</w:t>
      </w:r>
      <w:r>
        <w:rPr>
          <w:rFonts w:hint="eastAsia" w:asciiTheme="minorEastAsia" w:hAnsiTheme="minorEastAsia"/>
          <w:lang w:val="en-US" w:eastAsia="zh-CN"/>
        </w:rPr>
        <w:t>1</w:t>
      </w:r>
      <w:r>
        <w:rPr>
          <w:rFonts w:asciiTheme="minorEastAsia" w:hAnsiTheme="minorEastAsia"/>
        </w:rPr>
        <w:t>-18</w:t>
      </w:r>
      <w:r>
        <w:rPr>
          <w:rFonts w:hint="eastAsia" w:asciiTheme="minorEastAsia" w:hAnsiTheme="minorEastAsia"/>
        </w:rPr>
        <w:t>级/国际公司岗级P</w:t>
      </w:r>
      <w:r>
        <w:rPr>
          <w:rFonts w:asciiTheme="minorEastAsia" w:hAnsiTheme="minorEastAsia"/>
        </w:rPr>
        <w:t>2-P4A</w:t>
      </w:r>
      <w:bookmarkEnd w:id="1"/>
      <w:r>
        <w:rPr>
          <w:rFonts w:hint="eastAsia" w:asciiTheme="minorEastAsia" w:hAnsiTheme="minorEastAsia"/>
        </w:rPr>
        <w:t>）</w:t>
      </w:r>
    </w:p>
    <w:p>
      <w:pPr>
        <w:spacing w:line="360" w:lineRule="auto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工作地点</w:t>
      </w:r>
      <w:r>
        <w:rPr>
          <w:rFonts w:cs="宋体" w:asciiTheme="minorEastAsia" w:hAnsiTheme="minorEastAsia"/>
          <w:color w:val="000000"/>
          <w:szCs w:val="24"/>
        </w:rPr>
        <w:t>：</w:t>
      </w:r>
      <w:r>
        <w:rPr>
          <w:rFonts w:hint="eastAsia" w:cs="宋体" w:asciiTheme="minorEastAsia" w:hAnsiTheme="minorEastAsia"/>
          <w:color w:val="000000"/>
          <w:szCs w:val="24"/>
        </w:rPr>
        <w:t>马尼拉</w:t>
      </w:r>
    </w:p>
    <w:p>
      <w:pPr>
        <w:spacing w:line="360" w:lineRule="auto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招聘</w:t>
      </w:r>
      <w:r>
        <w:rPr>
          <w:rFonts w:cs="宋体" w:asciiTheme="minorEastAsia" w:hAnsiTheme="minorEastAsia"/>
          <w:b/>
          <w:color w:val="000000"/>
          <w:szCs w:val="24"/>
        </w:rPr>
        <w:t>范围</w:t>
      </w:r>
      <w:r>
        <w:rPr>
          <w:rFonts w:cs="宋体" w:asciiTheme="minorEastAsia" w:hAnsiTheme="minorEastAsia"/>
          <w:color w:val="000000"/>
          <w:szCs w:val="24"/>
        </w:rPr>
        <w:t>：</w:t>
      </w:r>
      <w:r>
        <w:rPr>
          <w:rFonts w:hint="eastAsia" w:cs="宋体" w:asciiTheme="minorEastAsia" w:hAnsiTheme="minorEastAsia"/>
          <w:color w:val="000000"/>
          <w:szCs w:val="24"/>
        </w:rPr>
        <w:t>面向中国电信内部单位</w:t>
      </w:r>
    </w:p>
    <w:p>
      <w:pPr>
        <w:spacing w:line="360" w:lineRule="auto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招聘人数：</w:t>
      </w:r>
      <w:r>
        <w:rPr>
          <w:rFonts w:cs="宋体" w:asciiTheme="minorEastAsia" w:hAnsiTheme="minorEastAsia"/>
          <w:color w:val="000000"/>
          <w:szCs w:val="24"/>
        </w:rPr>
        <w:t>2</w:t>
      </w:r>
      <w:r>
        <w:rPr>
          <w:rFonts w:hint="eastAsia" w:cs="宋体" w:asciiTheme="minorEastAsia" w:hAnsiTheme="minorEastAsia"/>
          <w:color w:val="000000"/>
          <w:szCs w:val="24"/>
        </w:rPr>
        <w:t>人</w:t>
      </w:r>
    </w:p>
    <w:p>
      <w:pPr>
        <w:spacing w:line="360" w:lineRule="auto"/>
        <w:rPr>
          <w:rFonts w:cs="宋体" w:asciiTheme="minorEastAsia" w:hAnsiTheme="minorEastAsia"/>
          <w:b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岗位职责：</w:t>
      </w:r>
    </w:p>
    <w:p>
      <w:pPr>
        <w:pStyle w:val="11"/>
        <w:numPr>
          <w:ilvl w:val="0"/>
          <w:numId w:val="2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组织拟定项目组内部审计制度、政策及操作方法并监督执行；</w:t>
      </w:r>
    </w:p>
    <w:p>
      <w:pPr>
        <w:pStyle w:val="11"/>
        <w:numPr>
          <w:ilvl w:val="0"/>
          <w:numId w:val="2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asciiTheme="minorEastAsia" w:hAnsiTheme="minorEastAsia"/>
          <w:bCs/>
          <w:sz w:val="20"/>
          <w:szCs w:val="20"/>
        </w:rPr>
        <w:t>组织制订项目组内部审计工作规划和年度计划并牵头组织实施</w:t>
      </w:r>
      <w:r>
        <w:rPr>
          <w:rFonts w:hint="eastAsia" w:asciiTheme="minorEastAsia" w:hAnsiTheme="minorEastAsia"/>
          <w:sz w:val="20"/>
          <w:szCs w:val="20"/>
        </w:rPr>
        <w:t>；</w:t>
      </w:r>
    </w:p>
    <w:p>
      <w:pPr>
        <w:pStyle w:val="11"/>
        <w:numPr>
          <w:ilvl w:val="0"/>
          <w:numId w:val="2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负责对审计部日常工作管理，包括且不限于</w:t>
      </w:r>
      <w:r>
        <w:rPr>
          <w:rFonts w:hint="eastAsia" w:asciiTheme="minorEastAsia" w:hAnsiTheme="minorEastAsia"/>
          <w:sz w:val="20"/>
          <w:szCs w:val="20"/>
        </w:rPr>
        <w:t>审阅收集的审计证据、编制审计工作底稿，准备审计报告，监督、检查公司制度的落实情况，组织相关培训等</w:t>
      </w:r>
      <w:r>
        <w:rPr>
          <w:rFonts w:hint="eastAsia" w:cs="宋体" w:asciiTheme="minorEastAsia" w:hAnsiTheme="minorEastAsia"/>
          <w:color w:val="000000"/>
          <w:szCs w:val="24"/>
        </w:rPr>
        <w:t>；</w:t>
      </w:r>
    </w:p>
    <w:p>
      <w:pPr>
        <w:pStyle w:val="11"/>
        <w:numPr>
          <w:ilvl w:val="0"/>
          <w:numId w:val="2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牵头对接公司内外部的审计工作，综合协调、跟踪相关审计任务的完成；</w:t>
      </w:r>
    </w:p>
    <w:p>
      <w:pPr>
        <w:pStyle w:val="11"/>
        <w:numPr>
          <w:ilvl w:val="0"/>
          <w:numId w:val="2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分管领导授权处理的其他重要事项。</w:t>
      </w: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任职条件</w:t>
      </w:r>
      <w:r>
        <w:rPr>
          <w:rFonts w:hint="eastAsia" w:cs="宋体" w:asciiTheme="minorEastAsia" w:hAnsiTheme="minorEastAsia"/>
          <w:color w:val="000000"/>
          <w:szCs w:val="24"/>
        </w:rPr>
        <w:t>：</w:t>
      </w:r>
    </w:p>
    <w:p>
      <w:pPr>
        <w:pStyle w:val="11"/>
        <w:numPr>
          <w:ilvl w:val="0"/>
          <w:numId w:val="3"/>
        </w:numPr>
        <w:spacing w:line="360" w:lineRule="auto"/>
        <w:ind w:right="-57" w:rightChars="-27" w:firstLine="14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cs="宋体" w:asciiTheme="minorEastAsia" w:hAnsiTheme="minorEastAsia"/>
          <w:color w:val="000000"/>
          <w:szCs w:val="24"/>
        </w:rPr>
        <w:t>本科</w:t>
      </w:r>
      <w:r>
        <w:rPr>
          <w:rFonts w:hint="eastAsia" w:cs="宋体" w:asciiTheme="minorEastAsia" w:hAnsiTheme="minorEastAsia"/>
          <w:color w:val="000000"/>
          <w:szCs w:val="24"/>
        </w:rPr>
        <w:t>及</w:t>
      </w:r>
      <w:r>
        <w:rPr>
          <w:rFonts w:cs="宋体" w:asciiTheme="minorEastAsia" w:hAnsiTheme="minorEastAsia"/>
          <w:color w:val="000000"/>
          <w:szCs w:val="24"/>
        </w:rPr>
        <w:t>以上学历，</w:t>
      </w:r>
      <w:r>
        <w:rPr>
          <w:rFonts w:hint="eastAsia" w:cs="宋体" w:asciiTheme="minorEastAsia" w:hAnsiTheme="minorEastAsia"/>
          <w:color w:val="000000"/>
          <w:szCs w:val="24"/>
        </w:rPr>
        <w:t>审计</w:t>
      </w:r>
      <w:r>
        <w:rPr>
          <w:rFonts w:hint="eastAsia" w:cs="宋体" w:asciiTheme="minorEastAsia" w:hAnsiTheme="minorEastAsia"/>
          <w:color w:val="000000" w:themeColor="text1"/>
          <w:szCs w:val="24"/>
          <w14:textFill>
            <w14:solidFill>
              <w14:schemeClr w14:val="tx1"/>
            </w14:solidFill>
          </w14:textFill>
        </w:rPr>
        <w:t>相关专业，</w:t>
      </w:r>
      <w:r>
        <w:rPr>
          <w:rFonts w:hint="eastAsia" w:cs="宋体" w:asciiTheme="minorEastAsia" w:hAnsiTheme="minorEastAsia"/>
          <w:color w:val="000000"/>
          <w:szCs w:val="24"/>
        </w:rPr>
        <w:t>具有CPA 、CMA证书优先。</w:t>
      </w:r>
    </w:p>
    <w:p>
      <w:pPr>
        <w:pStyle w:val="11"/>
        <w:numPr>
          <w:ilvl w:val="0"/>
          <w:numId w:val="3"/>
        </w:numPr>
        <w:spacing w:line="360" w:lineRule="auto"/>
        <w:ind w:right="-57" w:rightChars="-27" w:firstLine="14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cs="宋体" w:asciiTheme="minorEastAsia" w:hAnsiTheme="minorEastAsia"/>
          <w:color w:val="000000"/>
          <w:szCs w:val="24"/>
        </w:rPr>
        <w:t>3年或</w:t>
      </w:r>
      <w:r>
        <w:rPr>
          <w:rFonts w:hint="eastAsia" w:cs="宋体" w:asciiTheme="minorEastAsia" w:hAnsiTheme="minorEastAsia"/>
          <w:color w:val="000000"/>
          <w:szCs w:val="24"/>
        </w:rPr>
        <w:t>及以上审计工作经验。</w:t>
      </w:r>
    </w:p>
    <w:p>
      <w:pPr>
        <w:pStyle w:val="11"/>
        <w:numPr>
          <w:ilvl w:val="0"/>
          <w:numId w:val="3"/>
        </w:numPr>
        <w:spacing w:line="360" w:lineRule="auto"/>
        <w:ind w:left="567" w:right="-57" w:rightChars="-27" w:firstLine="0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具有良好的职业道德素养；熟悉国家、集团财务核算业务，熟悉公司财务会计、审计、税务等业务流程；了解审计领域发展趋势，掌握国际最新审计理论和方法。</w:t>
      </w:r>
    </w:p>
    <w:p>
      <w:pPr>
        <w:pStyle w:val="11"/>
        <w:numPr>
          <w:ilvl w:val="0"/>
          <w:numId w:val="3"/>
        </w:numPr>
        <w:spacing w:line="360" w:lineRule="auto"/>
        <w:ind w:right="-57" w:rightChars="-27" w:firstLine="14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szCs w:val="21"/>
        </w:rPr>
        <w:t>具备良好的沟通协调能力及口头和书面表达能力。</w:t>
      </w:r>
    </w:p>
    <w:p>
      <w:pPr>
        <w:pStyle w:val="11"/>
        <w:numPr>
          <w:ilvl w:val="0"/>
          <w:numId w:val="3"/>
        </w:numPr>
        <w:spacing w:line="360" w:lineRule="auto"/>
        <w:ind w:right="-57" w:rightChars="-27" w:firstLine="14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szCs w:val="21"/>
        </w:rPr>
        <w:t>具备良好的英文听、说、读、写能力</w:t>
      </w:r>
      <w:r>
        <w:rPr>
          <w:rFonts w:hint="eastAsia" w:cs="宋体" w:asciiTheme="minorEastAsia" w:hAnsiTheme="minorEastAsia"/>
          <w:color w:val="000000"/>
          <w:szCs w:val="24"/>
        </w:rPr>
        <w:t>。</w:t>
      </w:r>
      <w:r>
        <w:rPr>
          <w:rFonts w:hint="eastAsia" w:cs="宋体" w:asciiTheme="minorEastAsia" w:hAnsiTheme="minorEastAsia"/>
          <w:szCs w:val="21"/>
        </w:rPr>
        <w:t>专业能力突出的, 可适当放宽</w:t>
      </w:r>
      <w:r>
        <w:rPr>
          <w:rFonts w:cs="宋体" w:asciiTheme="minorEastAsia" w:hAnsiTheme="minorEastAsia"/>
          <w:szCs w:val="21"/>
        </w:rPr>
        <w:t>。</w:t>
      </w:r>
    </w:p>
    <w:p>
      <w:pPr>
        <w:pStyle w:val="11"/>
        <w:numPr>
          <w:ilvl w:val="0"/>
          <w:numId w:val="4"/>
        </w:numPr>
        <w:spacing w:line="360" w:lineRule="auto"/>
        <w:ind w:left="780" w:right="-57" w:rightChars="-27" w:firstLineChars="0"/>
        <w:rPr>
          <w:rFonts w:cs="宋体" w:asciiTheme="minorEastAsia" w:hAnsiTheme="minorEastAsia"/>
          <w:b/>
          <w:color w:val="000000"/>
          <w:szCs w:val="24"/>
        </w:rPr>
      </w:pPr>
      <w:r>
        <w:rPr>
          <w:rFonts w:cs="宋体" w:asciiTheme="minorEastAsia" w:hAnsiTheme="minorEastAsia"/>
          <w:b/>
          <w:color w:val="000000"/>
          <w:szCs w:val="24"/>
        </w:rPr>
        <w:br w:type="page"/>
      </w:r>
    </w:p>
    <w:p>
      <w:pPr>
        <w:pStyle w:val="2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审计部内控评价岗（</w:t>
      </w:r>
      <w:bookmarkStart w:id="2" w:name="_Hlk111213288"/>
      <w:r>
        <w:rPr>
          <w:rFonts w:hint="eastAsia" w:asciiTheme="minorEastAsia" w:hAnsiTheme="minorEastAsia"/>
        </w:rPr>
        <w:t>集团新岗级</w:t>
      </w:r>
      <w:bookmarkStart w:id="7" w:name="_GoBack"/>
      <w:bookmarkEnd w:id="7"/>
      <w:r>
        <w:rPr>
          <w:rFonts w:hint="eastAsia" w:asciiTheme="minorEastAsia" w:hAnsiTheme="minorEastAsia"/>
          <w:lang w:eastAsia="zh-CN"/>
        </w:rPr>
        <w:t>11-</w:t>
      </w:r>
      <w:r>
        <w:rPr>
          <w:rFonts w:asciiTheme="minorEastAsia" w:hAnsiTheme="minorEastAsia"/>
        </w:rPr>
        <w:t>16</w:t>
      </w:r>
      <w:r>
        <w:rPr>
          <w:rFonts w:hint="eastAsia" w:asciiTheme="minorEastAsia" w:hAnsiTheme="minorEastAsia"/>
        </w:rPr>
        <w:t>级/国际公司岗级P</w:t>
      </w:r>
      <w:r>
        <w:rPr>
          <w:rFonts w:asciiTheme="minorEastAsia" w:hAnsiTheme="minorEastAsia"/>
        </w:rPr>
        <w:t>2-P3</w:t>
      </w:r>
      <w:r>
        <w:rPr>
          <w:rFonts w:hint="eastAsia" w:asciiTheme="minorEastAsia" w:hAnsiTheme="minorEastAsia"/>
        </w:rPr>
        <w:t>B</w:t>
      </w:r>
      <w:bookmarkEnd w:id="2"/>
      <w:r>
        <w:rPr>
          <w:rFonts w:hint="eastAsia" w:asciiTheme="minorEastAsia" w:hAnsiTheme="minorEastAsia"/>
        </w:rPr>
        <w:t>）</w:t>
      </w:r>
    </w:p>
    <w:p>
      <w:pPr>
        <w:spacing w:line="360" w:lineRule="auto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工作地点</w:t>
      </w:r>
      <w:r>
        <w:rPr>
          <w:rFonts w:cs="宋体" w:asciiTheme="minorEastAsia" w:hAnsiTheme="minorEastAsia"/>
          <w:color w:val="000000"/>
          <w:szCs w:val="24"/>
        </w:rPr>
        <w:t>：</w:t>
      </w:r>
      <w:r>
        <w:rPr>
          <w:rFonts w:hint="eastAsia" w:cs="宋体" w:asciiTheme="minorEastAsia" w:hAnsiTheme="minorEastAsia"/>
          <w:color w:val="000000"/>
          <w:szCs w:val="24"/>
        </w:rPr>
        <w:t>马尼拉</w:t>
      </w:r>
    </w:p>
    <w:p>
      <w:pPr>
        <w:spacing w:line="360" w:lineRule="auto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招聘</w:t>
      </w:r>
      <w:r>
        <w:rPr>
          <w:rFonts w:cs="宋体" w:asciiTheme="minorEastAsia" w:hAnsiTheme="minorEastAsia"/>
          <w:b/>
          <w:color w:val="000000"/>
          <w:szCs w:val="24"/>
        </w:rPr>
        <w:t>范围</w:t>
      </w:r>
      <w:r>
        <w:rPr>
          <w:rFonts w:cs="宋体" w:asciiTheme="minorEastAsia" w:hAnsiTheme="minorEastAsia"/>
          <w:color w:val="000000"/>
          <w:szCs w:val="24"/>
        </w:rPr>
        <w:t>：</w:t>
      </w:r>
      <w:r>
        <w:rPr>
          <w:rFonts w:hint="eastAsia" w:cs="宋体" w:asciiTheme="minorEastAsia" w:hAnsiTheme="minorEastAsia"/>
          <w:color w:val="000000"/>
          <w:szCs w:val="24"/>
        </w:rPr>
        <w:t>面向中国电信内部单位</w:t>
      </w:r>
    </w:p>
    <w:p>
      <w:pPr>
        <w:spacing w:line="360" w:lineRule="auto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招聘人数：</w:t>
      </w:r>
      <w:r>
        <w:rPr>
          <w:rFonts w:cs="宋体" w:asciiTheme="minorEastAsia" w:hAnsiTheme="minorEastAsia"/>
          <w:color w:val="000000"/>
          <w:szCs w:val="24"/>
        </w:rPr>
        <w:t>2</w:t>
      </w:r>
      <w:r>
        <w:rPr>
          <w:rFonts w:hint="eastAsia" w:cs="宋体" w:asciiTheme="minorEastAsia" w:hAnsiTheme="minorEastAsia"/>
          <w:color w:val="000000"/>
          <w:szCs w:val="24"/>
        </w:rPr>
        <w:t>人</w:t>
      </w:r>
    </w:p>
    <w:p>
      <w:pPr>
        <w:spacing w:line="360" w:lineRule="auto"/>
        <w:rPr>
          <w:rFonts w:cs="宋体" w:asciiTheme="minorEastAsia" w:hAnsiTheme="minorEastAsia"/>
          <w:b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岗位职责：</w:t>
      </w:r>
    </w:p>
    <w:p>
      <w:pPr>
        <w:pStyle w:val="11"/>
        <w:numPr>
          <w:ilvl w:val="0"/>
          <w:numId w:val="5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组织完成开展内部控制自我评估和独立评估工作；</w:t>
      </w:r>
    </w:p>
    <w:p>
      <w:pPr>
        <w:pStyle w:val="11"/>
        <w:numPr>
          <w:ilvl w:val="0"/>
          <w:numId w:val="5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接应集团和国际公司内控审计工作；</w:t>
      </w:r>
    </w:p>
    <w:p>
      <w:pPr>
        <w:pStyle w:val="11"/>
        <w:numPr>
          <w:ilvl w:val="0"/>
          <w:numId w:val="5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asciiTheme="minorEastAsia" w:hAnsiTheme="minorEastAsia"/>
          <w:bCs/>
          <w:sz w:val="20"/>
          <w:szCs w:val="20"/>
        </w:rPr>
        <w:t>建立健全审计查出问题整改长效机制，督促问题全面整改落实；</w:t>
      </w:r>
    </w:p>
    <w:p>
      <w:pPr>
        <w:pStyle w:val="11"/>
        <w:numPr>
          <w:ilvl w:val="0"/>
          <w:numId w:val="5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分管领导授权处理的其他重要事项。</w:t>
      </w: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任职条件</w:t>
      </w:r>
      <w:r>
        <w:rPr>
          <w:rFonts w:hint="eastAsia" w:cs="宋体" w:asciiTheme="minorEastAsia" w:hAnsiTheme="minorEastAsia"/>
          <w:color w:val="000000"/>
          <w:szCs w:val="24"/>
        </w:rPr>
        <w:t>：</w:t>
      </w:r>
    </w:p>
    <w:p>
      <w:pPr>
        <w:pStyle w:val="11"/>
        <w:numPr>
          <w:ilvl w:val="0"/>
          <w:numId w:val="6"/>
        </w:numPr>
        <w:spacing w:line="360" w:lineRule="auto"/>
        <w:ind w:left="850" w:leftChars="271" w:right="-57" w:rightChars="-27" w:hanging="281" w:hangingChars="134"/>
        <w:rPr>
          <w:rFonts w:cs="宋体" w:asciiTheme="minorEastAsia" w:hAnsiTheme="minorEastAsia"/>
          <w:color w:val="000000"/>
          <w:szCs w:val="24"/>
        </w:rPr>
      </w:pPr>
      <w:r>
        <w:rPr>
          <w:rFonts w:cs="宋体" w:asciiTheme="minorEastAsia" w:hAnsiTheme="minorEastAsia"/>
          <w:color w:val="000000"/>
          <w:szCs w:val="24"/>
        </w:rPr>
        <w:t>本科</w:t>
      </w:r>
      <w:r>
        <w:rPr>
          <w:rFonts w:hint="eastAsia" w:cs="宋体" w:asciiTheme="minorEastAsia" w:hAnsiTheme="minorEastAsia"/>
          <w:color w:val="000000"/>
          <w:szCs w:val="24"/>
        </w:rPr>
        <w:t>及</w:t>
      </w:r>
      <w:r>
        <w:rPr>
          <w:rFonts w:cs="宋体" w:asciiTheme="minorEastAsia" w:hAnsiTheme="minorEastAsia"/>
          <w:color w:val="000000"/>
          <w:szCs w:val="24"/>
        </w:rPr>
        <w:t>以上学历，</w:t>
      </w:r>
      <w:r>
        <w:rPr>
          <w:rFonts w:hint="eastAsia" w:cs="宋体" w:asciiTheme="minorEastAsia" w:hAnsiTheme="minorEastAsia"/>
          <w:color w:val="000000"/>
          <w:szCs w:val="24"/>
        </w:rPr>
        <w:t>审计、财务等</w:t>
      </w:r>
      <w:r>
        <w:rPr>
          <w:rFonts w:hint="eastAsia" w:cs="宋体" w:asciiTheme="minorEastAsia" w:hAnsiTheme="minorEastAsia"/>
          <w:color w:val="000000" w:themeColor="text1"/>
          <w:szCs w:val="24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cs="宋体" w:asciiTheme="minorEastAsia" w:hAnsiTheme="minorEastAsia"/>
          <w:color w:val="000000"/>
          <w:szCs w:val="24"/>
        </w:rPr>
        <w:t>。</w:t>
      </w:r>
      <w:r>
        <w:rPr>
          <w:rFonts w:cs="宋体" w:asciiTheme="minorEastAsia" w:hAnsiTheme="minorEastAsia"/>
          <w:color w:val="000000"/>
          <w:szCs w:val="24"/>
        </w:rPr>
        <w:t xml:space="preserve"> </w:t>
      </w:r>
    </w:p>
    <w:p>
      <w:pPr>
        <w:pStyle w:val="11"/>
        <w:numPr>
          <w:ilvl w:val="0"/>
          <w:numId w:val="6"/>
        </w:numPr>
        <w:spacing w:line="360" w:lineRule="auto"/>
        <w:ind w:right="-57" w:rightChars="-27" w:firstLine="14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2</w:t>
      </w:r>
      <w:r>
        <w:rPr>
          <w:rFonts w:cs="宋体" w:asciiTheme="minorEastAsia" w:hAnsiTheme="minorEastAsia"/>
          <w:color w:val="000000"/>
          <w:szCs w:val="24"/>
        </w:rPr>
        <w:t>年</w:t>
      </w:r>
      <w:r>
        <w:rPr>
          <w:rFonts w:hint="eastAsia" w:cs="宋体" w:asciiTheme="minorEastAsia" w:hAnsiTheme="minorEastAsia"/>
          <w:color w:val="000000"/>
          <w:szCs w:val="24"/>
        </w:rPr>
        <w:t>及以上审计工作经验。</w:t>
      </w:r>
    </w:p>
    <w:p>
      <w:pPr>
        <w:pStyle w:val="11"/>
        <w:numPr>
          <w:ilvl w:val="0"/>
          <w:numId w:val="6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具有良好的职业道德素养；熟悉行业以及公司经营范围、业务流程，了解相关经济法律政策。</w:t>
      </w:r>
      <w:r>
        <w:rPr>
          <w:rFonts w:cs="宋体" w:asciiTheme="minorEastAsia" w:hAnsiTheme="minorEastAsia"/>
          <w:color w:val="000000"/>
          <w:szCs w:val="24"/>
        </w:rPr>
        <w:t xml:space="preserve"> </w:t>
      </w:r>
    </w:p>
    <w:p>
      <w:pPr>
        <w:pStyle w:val="11"/>
        <w:numPr>
          <w:ilvl w:val="0"/>
          <w:numId w:val="6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熟悉使用Word ，Excel，PowerPoint等办公软件。</w:t>
      </w:r>
    </w:p>
    <w:p>
      <w:pPr>
        <w:pStyle w:val="11"/>
        <w:numPr>
          <w:ilvl w:val="0"/>
          <w:numId w:val="6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szCs w:val="21"/>
        </w:rPr>
        <w:t>具备良好的沟通协调能力及口头和书面表达能力。</w:t>
      </w:r>
    </w:p>
    <w:p>
      <w:pPr>
        <w:pStyle w:val="11"/>
        <w:numPr>
          <w:ilvl w:val="0"/>
          <w:numId w:val="6"/>
        </w:numPr>
        <w:spacing w:line="360" w:lineRule="auto"/>
        <w:ind w:right="-57" w:rightChars="-27" w:firstLine="14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szCs w:val="21"/>
        </w:rPr>
        <w:t>具备良好的英文听、说、读、写能力。专业能力突出的, 可适当放宽</w:t>
      </w:r>
      <w:r>
        <w:rPr>
          <w:rFonts w:cs="宋体" w:asciiTheme="minorEastAsia" w:hAnsiTheme="minorEastAsia"/>
          <w:szCs w:val="21"/>
        </w:rPr>
        <w:t>。</w:t>
      </w: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pStyle w:val="2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审计部项目审计岗（</w:t>
      </w:r>
      <w:bookmarkStart w:id="3" w:name="_Hlk111213297"/>
      <w:r>
        <w:rPr>
          <w:rFonts w:hint="eastAsia" w:asciiTheme="minorEastAsia" w:hAnsiTheme="minorEastAsia"/>
        </w:rPr>
        <w:t>集团新岗级</w:t>
      </w:r>
      <w:r>
        <w:rPr>
          <w:rFonts w:hint="eastAsia" w:asciiTheme="minorEastAsia" w:hAnsiTheme="minorEastAsia"/>
          <w:lang w:eastAsia="zh-CN"/>
        </w:rPr>
        <w:t>11-</w:t>
      </w:r>
      <w:r>
        <w:rPr>
          <w:rFonts w:asciiTheme="minorEastAsia" w:hAnsiTheme="minorEastAsia"/>
        </w:rPr>
        <w:t>16</w:t>
      </w:r>
      <w:r>
        <w:rPr>
          <w:rFonts w:hint="eastAsia" w:asciiTheme="minorEastAsia" w:hAnsiTheme="minorEastAsia"/>
        </w:rPr>
        <w:t>级/国际公司岗级P</w:t>
      </w:r>
      <w:r>
        <w:rPr>
          <w:rFonts w:asciiTheme="minorEastAsia" w:hAnsiTheme="minorEastAsia"/>
        </w:rPr>
        <w:t>2-P3</w:t>
      </w:r>
      <w:r>
        <w:rPr>
          <w:rFonts w:hint="eastAsia" w:asciiTheme="minorEastAsia" w:hAnsiTheme="minorEastAsia"/>
        </w:rPr>
        <w:t>B</w:t>
      </w:r>
      <w:bookmarkEnd w:id="3"/>
      <w:r>
        <w:rPr>
          <w:rFonts w:hint="eastAsia" w:asciiTheme="minorEastAsia" w:hAnsiTheme="minorEastAsia"/>
        </w:rPr>
        <w:t>）</w:t>
      </w:r>
    </w:p>
    <w:p>
      <w:pPr>
        <w:spacing w:line="360" w:lineRule="auto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工作地点</w:t>
      </w:r>
      <w:r>
        <w:rPr>
          <w:rFonts w:cs="宋体" w:asciiTheme="minorEastAsia" w:hAnsiTheme="minorEastAsia"/>
          <w:color w:val="000000"/>
          <w:szCs w:val="24"/>
        </w:rPr>
        <w:t>：</w:t>
      </w:r>
      <w:r>
        <w:rPr>
          <w:rFonts w:hint="eastAsia" w:cs="宋体" w:asciiTheme="minorEastAsia" w:hAnsiTheme="minorEastAsia"/>
          <w:color w:val="000000"/>
          <w:szCs w:val="24"/>
        </w:rPr>
        <w:t>马尼拉</w:t>
      </w:r>
    </w:p>
    <w:p>
      <w:pPr>
        <w:spacing w:line="360" w:lineRule="auto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招聘</w:t>
      </w:r>
      <w:r>
        <w:rPr>
          <w:rFonts w:cs="宋体" w:asciiTheme="minorEastAsia" w:hAnsiTheme="minorEastAsia"/>
          <w:b/>
          <w:color w:val="000000"/>
          <w:szCs w:val="24"/>
        </w:rPr>
        <w:t>范围</w:t>
      </w:r>
      <w:r>
        <w:rPr>
          <w:rFonts w:cs="宋体" w:asciiTheme="minorEastAsia" w:hAnsiTheme="minorEastAsia"/>
          <w:color w:val="000000"/>
          <w:szCs w:val="24"/>
        </w:rPr>
        <w:t>：</w:t>
      </w:r>
      <w:r>
        <w:rPr>
          <w:rFonts w:hint="eastAsia" w:cs="宋体" w:asciiTheme="minorEastAsia" w:hAnsiTheme="minorEastAsia"/>
          <w:color w:val="000000"/>
          <w:szCs w:val="24"/>
        </w:rPr>
        <w:t>面向中国电信内部单位</w:t>
      </w:r>
    </w:p>
    <w:p>
      <w:pPr>
        <w:spacing w:line="360" w:lineRule="auto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招聘人数：</w:t>
      </w:r>
      <w:r>
        <w:rPr>
          <w:rFonts w:cs="宋体" w:asciiTheme="minorEastAsia" w:hAnsiTheme="minorEastAsia"/>
          <w:color w:val="000000"/>
          <w:szCs w:val="24"/>
        </w:rPr>
        <w:t>2</w:t>
      </w:r>
      <w:r>
        <w:rPr>
          <w:rFonts w:hint="eastAsia" w:cs="宋体" w:asciiTheme="minorEastAsia" w:hAnsiTheme="minorEastAsia"/>
          <w:color w:val="000000"/>
          <w:szCs w:val="24"/>
        </w:rPr>
        <w:t>人</w:t>
      </w:r>
    </w:p>
    <w:p>
      <w:pPr>
        <w:spacing w:line="360" w:lineRule="auto"/>
        <w:rPr>
          <w:rFonts w:cs="宋体" w:asciiTheme="minorEastAsia" w:hAnsiTheme="minorEastAsia"/>
          <w:b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岗位职责：</w:t>
      </w:r>
    </w:p>
    <w:p>
      <w:pPr>
        <w:pStyle w:val="11"/>
        <w:numPr>
          <w:ilvl w:val="0"/>
          <w:numId w:val="7"/>
        </w:numPr>
        <w:spacing w:line="360" w:lineRule="auto"/>
        <w:ind w:right="-57" w:rightChars="-2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组织实施对项目组的财务收支审计、工程项目审计、网络信息安全审计及其他专项审计；</w:t>
      </w:r>
    </w:p>
    <w:p>
      <w:pPr>
        <w:pStyle w:val="11"/>
        <w:numPr>
          <w:ilvl w:val="0"/>
          <w:numId w:val="7"/>
        </w:numPr>
        <w:spacing w:line="360" w:lineRule="auto"/>
        <w:ind w:right="-57" w:rightChars="-2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asciiTheme="minorEastAsia" w:hAnsiTheme="minorEastAsia"/>
          <w:bCs/>
          <w:sz w:val="20"/>
          <w:szCs w:val="20"/>
        </w:rPr>
        <w:t>牵头配合集团及国际公司审计部门对项目组的监督检查和审计工作；</w:t>
      </w:r>
    </w:p>
    <w:p>
      <w:pPr>
        <w:pStyle w:val="11"/>
        <w:numPr>
          <w:ilvl w:val="0"/>
          <w:numId w:val="7"/>
        </w:numPr>
        <w:spacing w:line="360" w:lineRule="auto"/>
        <w:ind w:right="-57" w:rightChars="-2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asciiTheme="minorEastAsia" w:hAnsiTheme="minorEastAsia"/>
          <w:bCs/>
          <w:sz w:val="20"/>
          <w:szCs w:val="20"/>
        </w:rPr>
        <w:t>配合综合审计室完成项目组审计数字化建设；</w:t>
      </w:r>
    </w:p>
    <w:p>
      <w:pPr>
        <w:pStyle w:val="11"/>
        <w:numPr>
          <w:ilvl w:val="0"/>
          <w:numId w:val="7"/>
        </w:numPr>
        <w:spacing w:line="360" w:lineRule="auto"/>
        <w:ind w:right="-57" w:rightChars="-2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分管领导授权处理的其他重要事项。</w:t>
      </w: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任职条件</w:t>
      </w:r>
      <w:r>
        <w:rPr>
          <w:rFonts w:hint="eastAsia" w:cs="宋体" w:asciiTheme="minorEastAsia" w:hAnsiTheme="minorEastAsia"/>
          <w:color w:val="000000"/>
          <w:szCs w:val="24"/>
        </w:rPr>
        <w:t>：</w:t>
      </w:r>
    </w:p>
    <w:p>
      <w:pPr>
        <w:pStyle w:val="11"/>
        <w:numPr>
          <w:ilvl w:val="0"/>
          <w:numId w:val="8"/>
        </w:numPr>
        <w:spacing w:line="360" w:lineRule="auto"/>
        <w:ind w:right="-57" w:rightChars="-27" w:firstLine="14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cs="宋体" w:asciiTheme="minorEastAsia" w:hAnsiTheme="minorEastAsia"/>
          <w:color w:val="000000"/>
          <w:szCs w:val="24"/>
        </w:rPr>
        <w:t>本科</w:t>
      </w:r>
      <w:r>
        <w:rPr>
          <w:rFonts w:hint="eastAsia" w:cs="宋体" w:asciiTheme="minorEastAsia" w:hAnsiTheme="minorEastAsia"/>
          <w:color w:val="000000"/>
          <w:szCs w:val="24"/>
        </w:rPr>
        <w:t>及</w:t>
      </w:r>
      <w:r>
        <w:rPr>
          <w:rFonts w:cs="宋体" w:asciiTheme="minorEastAsia" w:hAnsiTheme="minorEastAsia"/>
          <w:color w:val="000000"/>
          <w:szCs w:val="24"/>
        </w:rPr>
        <w:t>以上学历，</w:t>
      </w:r>
      <w:r>
        <w:rPr>
          <w:rFonts w:hint="eastAsia" w:cs="宋体" w:asciiTheme="minorEastAsia" w:hAnsiTheme="minorEastAsia"/>
          <w:color w:val="000000"/>
          <w:szCs w:val="24"/>
        </w:rPr>
        <w:t>通信工程、计算机专业、财务、信息化等</w:t>
      </w:r>
      <w:r>
        <w:rPr>
          <w:rFonts w:hint="eastAsia" w:cs="宋体" w:asciiTheme="minorEastAsia" w:hAnsiTheme="minorEastAsia"/>
          <w:color w:val="000000" w:themeColor="text1"/>
          <w:szCs w:val="24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cs="宋体" w:asciiTheme="minorEastAsia" w:hAnsiTheme="minorEastAsia"/>
          <w:color w:val="000000"/>
          <w:szCs w:val="24"/>
        </w:rPr>
        <w:t>。</w:t>
      </w:r>
    </w:p>
    <w:p>
      <w:pPr>
        <w:pStyle w:val="11"/>
        <w:numPr>
          <w:ilvl w:val="0"/>
          <w:numId w:val="8"/>
        </w:numPr>
        <w:spacing w:line="360" w:lineRule="auto"/>
        <w:ind w:right="-57" w:rightChars="-27" w:firstLine="14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2</w:t>
      </w:r>
      <w:r>
        <w:rPr>
          <w:rFonts w:cs="宋体" w:asciiTheme="minorEastAsia" w:hAnsiTheme="minorEastAsia"/>
          <w:color w:val="000000"/>
          <w:szCs w:val="24"/>
        </w:rPr>
        <w:t>年</w:t>
      </w:r>
      <w:r>
        <w:rPr>
          <w:rFonts w:hint="eastAsia" w:cs="宋体" w:asciiTheme="minorEastAsia" w:hAnsiTheme="minorEastAsia"/>
          <w:color w:val="000000"/>
          <w:szCs w:val="24"/>
        </w:rPr>
        <w:t>及以上相关工作经验。</w:t>
      </w:r>
    </w:p>
    <w:p>
      <w:pPr>
        <w:pStyle w:val="11"/>
        <w:numPr>
          <w:ilvl w:val="0"/>
          <w:numId w:val="8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具有良好的职业道德素养；熟悉行业以及公司经营范围、业务流程，了解相关经济法律政策。</w:t>
      </w:r>
      <w:r>
        <w:rPr>
          <w:rFonts w:cs="宋体" w:asciiTheme="minorEastAsia" w:hAnsiTheme="minorEastAsia"/>
          <w:color w:val="000000"/>
          <w:szCs w:val="24"/>
        </w:rPr>
        <w:t xml:space="preserve"> </w:t>
      </w:r>
    </w:p>
    <w:p>
      <w:pPr>
        <w:pStyle w:val="11"/>
        <w:numPr>
          <w:ilvl w:val="0"/>
          <w:numId w:val="8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熟悉使用Word ，Excel，PowerPoint等办公软件。</w:t>
      </w:r>
    </w:p>
    <w:p>
      <w:pPr>
        <w:pStyle w:val="11"/>
        <w:numPr>
          <w:ilvl w:val="0"/>
          <w:numId w:val="6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szCs w:val="21"/>
        </w:rPr>
        <w:t>具备良好的沟通协调能力及口头和书面表达能力。</w:t>
      </w:r>
    </w:p>
    <w:p>
      <w:pPr>
        <w:pStyle w:val="11"/>
        <w:numPr>
          <w:ilvl w:val="0"/>
          <w:numId w:val="6"/>
        </w:numPr>
        <w:spacing w:line="360" w:lineRule="auto"/>
        <w:ind w:right="-57" w:rightChars="-27" w:firstLine="14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szCs w:val="21"/>
        </w:rPr>
        <w:t>具备良好的英文听、说、读、写能力。专业能力突出的, 可适当放宽</w:t>
      </w:r>
      <w:r>
        <w:rPr>
          <w:rFonts w:cs="宋体" w:asciiTheme="minorEastAsia" w:hAnsiTheme="minorEastAsia"/>
          <w:szCs w:val="21"/>
        </w:rPr>
        <w:t>。</w:t>
      </w: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</w:p>
    <w:p>
      <w:pPr>
        <w:pStyle w:val="2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财务部核算会计岗（</w:t>
      </w:r>
      <w:bookmarkStart w:id="4" w:name="_Hlk111213305"/>
      <w:r>
        <w:rPr>
          <w:rFonts w:hint="eastAsia" w:asciiTheme="minorEastAsia" w:hAnsiTheme="minorEastAsia"/>
        </w:rPr>
        <w:t>集团新岗级</w:t>
      </w:r>
      <w:r>
        <w:rPr>
          <w:rFonts w:hint="eastAsia" w:asciiTheme="minorEastAsia" w:hAnsiTheme="minorEastAsia"/>
          <w:lang w:eastAsia="zh-CN"/>
        </w:rPr>
        <w:t>11-</w:t>
      </w:r>
      <w:r>
        <w:rPr>
          <w:rFonts w:asciiTheme="minorEastAsia" w:hAnsiTheme="minorEastAsia"/>
        </w:rPr>
        <w:t>18</w:t>
      </w:r>
      <w:r>
        <w:rPr>
          <w:rFonts w:hint="eastAsia" w:asciiTheme="minorEastAsia" w:hAnsiTheme="minorEastAsia"/>
        </w:rPr>
        <w:t>级/国际公司岗级P</w:t>
      </w:r>
      <w:r>
        <w:rPr>
          <w:rFonts w:asciiTheme="minorEastAsia" w:hAnsiTheme="minorEastAsia"/>
        </w:rPr>
        <w:t>2-P4A</w:t>
      </w:r>
      <w:bookmarkEnd w:id="4"/>
      <w:r>
        <w:rPr>
          <w:rFonts w:hint="eastAsia" w:asciiTheme="minorEastAsia" w:hAnsiTheme="minorEastAsia"/>
        </w:rPr>
        <w:t>）</w:t>
      </w:r>
    </w:p>
    <w:p>
      <w:pPr>
        <w:spacing w:line="360" w:lineRule="auto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工作地点</w:t>
      </w:r>
      <w:r>
        <w:rPr>
          <w:rFonts w:cs="宋体" w:asciiTheme="minorEastAsia" w:hAnsiTheme="minorEastAsia"/>
          <w:color w:val="000000"/>
          <w:szCs w:val="24"/>
        </w:rPr>
        <w:t>：</w:t>
      </w:r>
      <w:r>
        <w:rPr>
          <w:rFonts w:hint="eastAsia" w:cs="宋体" w:asciiTheme="minorEastAsia" w:hAnsiTheme="minorEastAsia"/>
          <w:color w:val="000000"/>
          <w:szCs w:val="24"/>
        </w:rPr>
        <w:t>马尼拉</w:t>
      </w:r>
    </w:p>
    <w:p>
      <w:pPr>
        <w:spacing w:line="360" w:lineRule="auto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招聘</w:t>
      </w:r>
      <w:r>
        <w:rPr>
          <w:rFonts w:cs="宋体" w:asciiTheme="minorEastAsia" w:hAnsiTheme="minorEastAsia"/>
          <w:b/>
          <w:color w:val="000000"/>
          <w:szCs w:val="24"/>
        </w:rPr>
        <w:t>范围</w:t>
      </w:r>
      <w:r>
        <w:rPr>
          <w:rFonts w:cs="宋体" w:asciiTheme="minorEastAsia" w:hAnsiTheme="minorEastAsia"/>
          <w:color w:val="000000"/>
          <w:szCs w:val="24"/>
        </w:rPr>
        <w:t>：</w:t>
      </w:r>
      <w:r>
        <w:rPr>
          <w:rFonts w:hint="eastAsia" w:cs="宋体" w:asciiTheme="minorEastAsia" w:hAnsiTheme="minorEastAsia"/>
          <w:color w:val="000000"/>
          <w:szCs w:val="24"/>
        </w:rPr>
        <w:t>面向中国电信内部单位</w:t>
      </w:r>
    </w:p>
    <w:p>
      <w:pPr>
        <w:spacing w:line="360" w:lineRule="auto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招聘人数：</w:t>
      </w:r>
      <w:r>
        <w:rPr>
          <w:rFonts w:cs="宋体" w:asciiTheme="minorEastAsia" w:hAnsiTheme="minorEastAsia"/>
          <w:color w:val="000000"/>
          <w:szCs w:val="24"/>
        </w:rPr>
        <w:t>2</w:t>
      </w:r>
      <w:r>
        <w:rPr>
          <w:rFonts w:hint="eastAsia" w:cs="宋体" w:asciiTheme="minorEastAsia" w:hAnsiTheme="minorEastAsia"/>
          <w:color w:val="000000"/>
          <w:szCs w:val="24"/>
        </w:rPr>
        <w:t>人</w:t>
      </w:r>
    </w:p>
    <w:p>
      <w:pPr>
        <w:spacing w:line="360" w:lineRule="auto"/>
        <w:rPr>
          <w:rFonts w:cs="宋体" w:asciiTheme="minorEastAsia" w:hAnsiTheme="minorEastAsia"/>
          <w:b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岗位职责：</w:t>
      </w:r>
    </w:p>
    <w:p>
      <w:pPr>
        <w:pStyle w:val="13"/>
        <w:numPr>
          <w:ilvl w:val="1"/>
          <w:numId w:val="9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负责报表管理，协助及按时完成项目各主体财务报表（月度及年度）编制修订，核对关联往来，合并报表并进行财务分析；</w:t>
      </w:r>
    </w:p>
    <w:p>
      <w:pPr>
        <w:pStyle w:val="13"/>
        <w:numPr>
          <w:ilvl w:val="1"/>
          <w:numId w:val="9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负责帐务管理，包括月度/年度记账、结账工作，检查结账完整性和账目准确性；</w:t>
      </w:r>
    </w:p>
    <w:p>
      <w:pPr>
        <w:pStyle w:val="13"/>
        <w:numPr>
          <w:ilvl w:val="1"/>
          <w:numId w:val="9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负责日常核算，定时审查业务核算流程、复核报账流程信息及调列账工作；</w:t>
      </w:r>
    </w:p>
    <w:p>
      <w:pPr>
        <w:pStyle w:val="13"/>
        <w:numPr>
          <w:ilvl w:val="1"/>
          <w:numId w:val="9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负责工程帐务管理，协调工程财务定期完成内外部清账、对账，及时汇报异常往来事项；</w:t>
      </w:r>
    </w:p>
    <w:p>
      <w:pPr>
        <w:pStyle w:val="13"/>
        <w:numPr>
          <w:ilvl w:val="1"/>
          <w:numId w:val="9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负责改善财务核算流程、优化业财系统，包括提供各部门的财务咨询支持，以及支撑外部财税稽查工作。</w:t>
      </w: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任职条件</w:t>
      </w:r>
      <w:r>
        <w:rPr>
          <w:rFonts w:hint="eastAsia" w:cs="宋体" w:asciiTheme="minorEastAsia" w:hAnsiTheme="minorEastAsia"/>
          <w:color w:val="000000"/>
          <w:szCs w:val="24"/>
        </w:rPr>
        <w:t>：</w:t>
      </w:r>
    </w:p>
    <w:p>
      <w:pPr>
        <w:pStyle w:val="13"/>
        <w:numPr>
          <w:ilvl w:val="0"/>
          <w:numId w:val="10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cs="宋体" w:asciiTheme="minorEastAsia" w:hAnsiTheme="minorEastAsia"/>
          <w:color w:val="000000"/>
          <w:szCs w:val="24"/>
        </w:rPr>
        <w:t>本科</w:t>
      </w:r>
      <w:r>
        <w:rPr>
          <w:rFonts w:hint="eastAsia" w:cs="宋体" w:asciiTheme="minorEastAsia" w:hAnsiTheme="minorEastAsia"/>
          <w:color w:val="000000"/>
          <w:szCs w:val="24"/>
        </w:rPr>
        <w:t>及</w:t>
      </w:r>
      <w:r>
        <w:rPr>
          <w:rFonts w:cs="宋体" w:asciiTheme="minorEastAsia" w:hAnsiTheme="minorEastAsia"/>
          <w:color w:val="000000"/>
          <w:szCs w:val="24"/>
        </w:rPr>
        <w:t>以上学历，</w:t>
      </w:r>
      <w:r>
        <w:rPr>
          <w:rFonts w:hint="eastAsia" w:cs="宋体" w:asciiTheme="minorEastAsia" w:hAnsiTheme="minorEastAsia"/>
          <w:color w:val="000000"/>
          <w:szCs w:val="24"/>
        </w:rPr>
        <w:t>财务管理相关专业。</w:t>
      </w:r>
    </w:p>
    <w:p>
      <w:pPr>
        <w:pStyle w:val="13"/>
        <w:numPr>
          <w:ilvl w:val="0"/>
          <w:numId w:val="10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具备会计从业资格，持有中级职称或注册会计师优先。</w:t>
      </w:r>
    </w:p>
    <w:p>
      <w:pPr>
        <w:pStyle w:val="13"/>
        <w:numPr>
          <w:ilvl w:val="0"/>
          <w:numId w:val="10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3年及以上核算或总账工作经验，熟悉通信工程建设业务优先。</w:t>
      </w:r>
    </w:p>
    <w:p>
      <w:pPr>
        <w:pStyle w:val="13"/>
        <w:numPr>
          <w:ilvl w:val="0"/>
          <w:numId w:val="10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熟悉使用Word ，Excel，PowerPoint等办公软件；具备较强的公文书写能力。</w:t>
      </w:r>
    </w:p>
    <w:p>
      <w:pPr>
        <w:pStyle w:val="13"/>
        <w:numPr>
          <w:ilvl w:val="0"/>
          <w:numId w:val="10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具备良好的英文听、说、读、写能力，</w:t>
      </w:r>
      <w:r>
        <w:rPr>
          <w:rFonts w:hint="eastAsia" w:cs="宋体" w:asciiTheme="minorEastAsia" w:hAnsiTheme="minorEastAsia"/>
          <w:szCs w:val="21"/>
        </w:rPr>
        <w:t>能够熟练使用英语作为工作语言。</w:t>
      </w:r>
    </w:p>
    <w:p>
      <w:pPr>
        <w:pStyle w:val="13"/>
        <w:numPr>
          <w:ilvl w:val="0"/>
          <w:numId w:val="10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积极上进、踏实稳定，具有较好团队协作沟通能力;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cs="宋体" w:asciiTheme="minorEastAsia" w:hAnsiTheme="minorEastAsia"/>
          <w:color w:val="000000"/>
          <w:szCs w:val="24"/>
        </w:rPr>
        <w:t>适应弹性工作，适应海外工作环境。</w:t>
      </w:r>
    </w:p>
    <w:p>
      <w:pPr>
        <w:rPr>
          <w:rFonts w:asciiTheme="minorEastAsia" w:hAnsiTheme="minorEastAsia"/>
        </w:rPr>
      </w:pPr>
    </w:p>
    <w:p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>
      <w:pPr>
        <w:pStyle w:val="2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财务部预算管理岗（</w:t>
      </w:r>
      <w:bookmarkStart w:id="5" w:name="_Hlk111213322"/>
      <w:r>
        <w:rPr>
          <w:rFonts w:hint="eastAsia" w:asciiTheme="minorEastAsia" w:hAnsiTheme="minorEastAsia"/>
        </w:rPr>
        <w:t>集团新岗级</w:t>
      </w:r>
      <w:r>
        <w:rPr>
          <w:rFonts w:hint="eastAsia" w:asciiTheme="minorEastAsia" w:hAnsiTheme="minorEastAsia"/>
          <w:lang w:eastAsia="zh-CN"/>
        </w:rPr>
        <w:t>11-</w:t>
      </w:r>
      <w:r>
        <w:rPr>
          <w:rFonts w:asciiTheme="minorEastAsia" w:hAnsiTheme="minorEastAsia"/>
        </w:rPr>
        <w:t>18</w:t>
      </w:r>
      <w:r>
        <w:rPr>
          <w:rFonts w:hint="eastAsia" w:asciiTheme="minorEastAsia" w:hAnsiTheme="minorEastAsia"/>
        </w:rPr>
        <w:t>级/国际公司岗级P</w:t>
      </w:r>
      <w:r>
        <w:rPr>
          <w:rFonts w:asciiTheme="minorEastAsia" w:hAnsiTheme="minorEastAsia"/>
        </w:rPr>
        <w:t>2-P4A</w:t>
      </w:r>
      <w:bookmarkEnd w:id="5"/>
      <w:r>
        <w:rPr>
          <w:rFonts w:hint="eastAsia" w:asciiTheme="minorEastAsia" w:hAnsiTheme="minorEastAsia"/>
        </w:rPr>
        <w:t>）</w:t>
      </w:r>
    </w:p>
    <w:p>
      <w:pPr>
        <w:spacing w:line="360" w:lineRule="auto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工作地点</w:t>
      </w:r>
      <w:r>
        <w:rPr>
          <w:rFonts w:cs="宋体" w:asciiTheme="minorEastAsia" w:hAnsiTheme="minorEastAsia"/>
          <w:color w:val="000000"/>
          <w:szCs w:val="24"/>
        </w:rPr>
        <w:t>：</w:t>
      </w:r>
      <w:r>
        <w:rPr>
          <w:rFonts w:hint="eastAsia" w:cs="宋体" w:asciiTheme="minorEastAsia" w:hAnsiTheme="minorEastAsia"/>
          <w:color w:val="000000"/>
          <w:szCs w:val="24"/>
        </w:rPr>
        <w:t>马尼拉</w:t>
      </w:r>
    </w:p>
    <w:p>
      <w:pPr>
        <w:spacing w:line="360" w:lineRule="auto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招聘</w:t>
      </w:r>
      <w:r>
        <w:rPr>
          <w:rFonts w:cs="宋体" w:asciiTheme="minorEastAsia" w:hAnsiTheme="minorEastAsia"/>
          <w:b/>
          <w:color w:val="000000"/>
          <w:szCs w:val="24"/>
        </w:rPr>
        <w:t>范围</w:t>
      </w:r>
      <w:r>
        <w:rPr>
          <w:rFonts w:cs="宋体" w:asciiTheme="minorEastAsia" w:hAnsiTheme="minorEastAsia"/>
          <w:color w:val="000000"/>
          <w:szCs w:val="24"/>
        </w:rPr>
        <w:t>：</w:t>
      </w:r>
      <w:r>
        <w:rPr>
          <w:rFonts w:hint="eastAsia" w:cs="宋体" w:asciiTheme="minorEastAsia" w:hAnsiTheme="minorEastAsia"/>
          <w:color w:val="000000"/>
          <w:szCs w:val="24"/>
        </w:rPr>
        <w:t>面向中国电信内部单位</w:t>
      </w:r>
    </w:p>
    <w:p>
      <w:pPr>
        <w:spacing w:line="360" w:lineRule="auto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招聘人数：</w:t>
      </w:r>
      <w:r>
        <w:rPr>
          <w:rFonts w:cs="宋体" w:asciiTheme="minorEastAsia" w:hAnsiTheme="minorEastAsia"/>
          <w:color w:val="000000"/>
          <w:szCs w:val="24"/>
        </w:rPr>
        <w:t>2</w:t>
      </w:r>
      <w:r>
        <w:rPr>
          <w:rFonts w:hint="eastAsia" w:cs="宋体" w:asciiTheme="minorEastAsia" w:hAnsiTheme="minorEastAsia"/>
          <w:color w:val="000000"/>
          <w:szCs w:val="24"/>
        </w:rPr>
        <w:t>人</w:t>
      </w:r>
    </w:p>
    <w:p>
      <w:pPr>
        <w:spacing w:line="360" w:lineRule="auto"/>
        <w:rPr>
          <w:rFonts w:cs="宋体" w:asciiTheme="minorEastAsia" w:hAnsiTheme="minorEastAsia"/>
          <w:b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岗位职责：</w:t>
      </w:r>
    </w:p>
    <w:p>
      <w:pPr>
        <w:pStyle w:val="11"/>
        <w:numPr>
          <w:ilvl w:val="0"/>
          <w:numId w:val="11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拟写年度财务预算说明，指导各部门根据业务开展编制收支预算工作;</w:t>
      </w:r>
    </w:p>
    <w:p>
      <w:pPr>
        <w:pStyle w:val="11"/>
        <w:numPr>
          <w:ilvl w:val="0"/>
          <w:numId w:val="11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PTO项目月度及年度经营分析，包括组织各部门定期对预算执行偏差及驱动原因进行分析，及对预算完成方案建议;</w:t>
      </w:r>
    </w:p>
    <w:p>
      <w:pPr>
        <w:pStyle w:val="11"/>
        <w:numPr>
          <w:ilvl w:val="0"/>
          <w:numId w:val="11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组织及协助市场经营分析，组织高质量的专题研究，提供有效的核心财务指标建议，实时掌握市场指标情况；</w:t>
      </w:r>
    </w:p>
    <w:p>
      <w:pPr>
        <w:pStyle w:val="11"/>
        <w:numPr>
          <w:ilvl w:val="0"/>
          <w:numId w:val="11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协助编制PTO项目商业计划书及关键指标跟踪分析；</w:t>
      </w:r>
    </w:p>
    <w:p>
      <w:pPr>
        <w:pStyle w:val="11"/>
        <w:numPr>
          <w:ilvl w:val="0"/>
          <w:numId w:val="11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拟定修订公司预算管理办法，根据业务部门需求，持续优化预算管理系统。</w:t>
      </w: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任职条件</w:t>
      </w:r>
      <w:r>
        <w:rPr>
          <w:rFonts w:hint="eastAsia" w:cs="宋体" w:asciiTheme="minorEastAsia" w:hAnsiTheme="minorEastAsia"/>
          <w:color w:val="000000"/>
          <w:szCs w:val="24"/>
        </w:rPr>
        <w:t>：</w:t>
      </w:r>
    </w:p>
    <w:p>
      <w:pPr>
        <w:pStyle w:val="11"/>
        <w:numPr>
          <w:ilvl w:val="0"/>
          <w:numId w:val="12"/>
        </w:numPr>
        <w:spacing w:line="360" w:lineRule="auto"/>
        <w:ind w:right="-57" w:rightChars="-27" w:firstLine="14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cs="宋体" w:asciiTheme="minorEastAsia" w:hAnsiTheme="minorEastAsia"/>
          <w:color w:val="000000"/>
          <w:szCs w:val="24"/>
        </w:rPr>
        <w:t>本科</w:t>
      </w:r>
      <w:r>
        <w:rPr>
          <w:rFonts w:hint="eastAsia" w:cs="宋体" w:asciiTheme="minorEastAsia" w:hAnsiTheme="minorEastAsia"/>
          <w:color w:val="000000"/>
          <w:szCs w:val="24"/>
        </w:rPr>
        <w:t>及</w:t>
      </w:r>
      <w:r>
        <w:rPr>
          <w:rFonts w:cs="宋体" w:asciiTheme="minorEastAsia" w:hAnsiTheme="minorEastAsia"/>
          <w:color w:val="000000"/>
          <w:szCs w:val="24"/>
        </w:rPr>
        <w:t>以上学历，</w:t>
      </w:r>
      <w:r>
        <w:rPr>
          <w:rFonts w:hint="eastAsia" w:cs="宋体" w:asciiTheme="minorEastAsia" w:hAnsiTheme="minorEastAsia"/>
          <w:color w:val="000000"/>
          <w:szCs w:val="24"/>
        </w:rPr>
        <w:t>财务管理、统计学</w:t>
      </w:r>
      <w:r>
        <w:rPr>
          <w:rFonts w:hint="eastAsia" w:cs="宋体" w:asciiTheme="minorEastAsia" w:hAnsiTheme="minorEastAsia"/>
          <w:color w:val="000000" w:themeColor="text1"/>
          <w:szCs w:val="24"/>
          <w14:textFill>
            <w14:solidFill>
              <w14:schemeClr w14:val="tx1"/>
            </w14:solidFill>
          </w14:textFill>
        </w:rPr>
        <w:t>等相关专业</w:t>
      </w:r>
      <w:r>
        <w:rPr>
          <w:rFonts w:hint="eastAsia" w:cs="宋体" w:asciiTheme="minorEastAsia" w:hAnsiTheme="minorEastAsia"/>
          <w:color w:val="000000"/>
          <w:szCs w:val="24"/>
        </w:rPr>
        <w:t>。</w:t>
      </w:r>
    </w:p>
    <w:p>
      <w:pPr>
        <w:pStyle w:val="11"/>
        <w:numPr>
          <w:ilvl w:val="0"/>
          <w:numId w:val="12"/>
        </w:numPr>
        <w:spacing w:line="360" w:lineRule="auto"/>
        <w:ind w:right="-57" w:rightChars="-27" w:firstLine="14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具备会计从业资格，持有中级职称或注册会计师优先。</w:t>
      </w:r>
    </w:p>
    <w:p>
      <w:pPr>
        <w:pStyle w:val="13"/>
        <w:numPr>
          <w:ilvl w:val="0"/>
          <w:numId w:val="13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3年预算管理或经营分析工作经验；熟悉电信行业前端运营业务、网络建设等工程业务优先。</w:t>
      </w:r>
    </w:p>
    <w:p>
      <w:pPr>
        <w:pStyle w:val="13"/>
        <w:numPr>
          <w:ilvl w:val="0"/>
          <w:numId w:val="13"/>
        </w:numPr>
        <w:spacing w:line="360" w:lineRule="auto"/>
        <w:ind w:right="-57" w:rightChars="-2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熟悉使用Word ，Excel，PowerPoint等办公软件；具备较强的公文书写能力。</w:t>
      </w:r>
    </w:p>
    <w:p>
      <w:pPr>
        <w:pStyle w:val="13"/>
        <w:numPr>
          <w:ilvl w:val="0"/>
          <w:numId w:val="13"/>
        </w:numPr>
        <w:spacing w:line="360" w:lineRule="auto"/>
        <w:ind w:right="-57" w:rightChars="-2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具备良好的英文听、说、读、写能力，</w:t>
      </w:r>
      <w:r>
        <w:rPr>
          <w:rFonts w:hint="eastAsia" w:cs="宋体" w:asciiTheme="minorEastAsia" w:hAnsiTheme="minorEastAsia"/>
          <w:szCs w:val="21"/>
        </w:rPr>
        <w:t>能够熟练使用英语作为工作语言。</w:t>
      </w:r>
    </w:p>
    <w:p>
      <w:pPr>
        <w:pStyle w:val="13"/>
        <w:numPr>
          <w:ilvl w:val="0"/>
          <w:numId w:val="13"/>
        </w:numPr>
        <w:spacing w:line="360" w:lineRule="auto"/>
        <w:ind w:right="-57" w:rightChars="-2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积极上进、踏实稳定，具有较好团队协作沟通能力;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cs="宋体" w:asciiTheme="minorEastAsia" w:hAnsiTheme="minorEastAsia"/>
          <w:color w:val="000000"/>
          <w:szCs w:val="24"/>
        </w:rPr>
        <w:t>适应弹性工作，适应海外工作环境。</w:t>
      </w:r>
    </w:p>
    <w:p>
      <w:pPr>
        <w:pStyle w:val="13"/>
        <w:spacing w:line="360" w:lineRule="auto"/>
        <w:ind w:right="-57" w:rightChars="-27" w:firstLineChars="0"/>
        <w:rPr>
          <w:rFonts w:cs="宋体" w:asciiTheme="minorEastAsia" w:hAnsiTheme="minorEastAsia"/>
          <w:color w:val="000000"/>
          <w:szCs w:val="24"/>
        </w:rPr>
      </w:pPr>
    </w:p>
    <w:p>
      <w:pPr>
        <w:pStyle w:val="13"/>
        <w:spacing w:line="360" w:lineRule="auto"/>
        <w:ind w:right="-57" w:rightChars="-27" w:firstLineChars="0"/>
        <w:rPr>
          <w:rFonts w:cs="宋体" w:asciiTheme="minorEastAsia" w:hAnsiTheme="minorEastAsia"/>
          <w:color w:val="000000"/>
          <w:szCs w:val="24"/>
        </w:rPr>
      </w:pPr>
    </w:p>
    <w:p>
      <w:pPr>
        <w:pStyle w:val="13"/>
        <w:spacing w:line="360" w:lineRule="auto"/>
        <w:ind w:right="-57" w:rightChars="-27" w:firstLineChars="0"/>
        <w:rPr>
          <w:rFonts w:cs="宋体" w:asciiTheme="minorEastAsia" w:hAnsiTheme="minorEastAsia"/>
          <w:color w:val="000000"/>
          <w:szCs w:val="24"/>
        </w:rPr>
      </w:pPr>
    </w:p>
    <w:p>
      <w:pPr>
        <w:pStyle w:val="13"/>
        <w:spacing w:line="360" w:lineRule="auto"/>
        <w:ind w:right="-57" w:rightChars="-27" w:firstLineChars="0"/>
        <w:rPr>
          <w:rFonts w:cs="宋体" w:asciiTheme="minorEastAsia" w:hAnsiTheme="minorEastAsia"/>
          <w:color w:val="000000"/>
          <w:szCs w:val="24"/>
        </w:rPr>
      </w:pPr>
    </w:p>
    <w:p>
      <w:pPr>
        <w:pStyle w:val="13"/>
        <w:spacing w:line="360" w:lineRule="auto"/>
        <w:ind w:right="-57" w:rightChars="-27" w:firstLineChars="0"/>
        <w:rPr>
          <w:rFonts w:cs="宋体" w:asciiTheme="minorEastAsia" w:hAnsiTheme="minorEastAsia"/>
          <w:color w:val="000000"/>
          <w:szCs w:val="24"/>
        </w:rPr>
      </w:pPr>
    </w:p>
    <w:p>
      <w:pPr>
        <w:pStyle w:val="13"/>
        <w:spacing w:line="360" w:lineRule="auto"/>
        <w:ind w:right="-57" w:rightChars="-27" w:firstLineChars="0"/>
        <w:rPr>
          <w:rFonts w:cs="宋体" w:asciiTheme="minorEastAsia" w:hAnsiTheme="minorEastAsia"/>
          <w:color w:val="000000"/>
          <w:szCs w:val="24"/>
        </w:rPr>
      </w:pPr>
    </w:p>
    <w:p>
      <w:pPr>
        <w:pStyle w:val="13"/>
        <w:spacing w:line="360" w:lineRule="auto"/>
        <w:ind w:right="-57" w:rightChars="-27" w:firstLineChars="0"/>
        <w:rPr>
          <w:rFonts w:cs="宋体" w:asciiTheme="minorEastAsia" w:hAnsiTheme="minorEastAsia"/>
          <w:color w:val="000000"/>
          <w:szCs w:val="24"/>
        </w:rPr>
      </w:pPr>
    </w:p>
    <w:p>
      <w:pPr>
        <w:pStyle w:val="13"/>
        <w:spacing w:line="360" w:lineRule="auto"/>
        <w:ind w:right="-57" w:rightChars="-27" w:firstLineChars="0"/>
        <w:rPr>
          <w:rFonts w:cs="宋体" w:asciiTheme="minorEastAsia" w:hAnsiTheme="minorEastAsia"/>
          <w:color w:val="000000"/>
          <w:szCs w:val="24"/>
        </w:rPr>
      </w:pPr>
    </w:p>
    <w:p>
      <w:pPr>
        <w:pStyle w:val="13"/>
        <w:spacing w:line="360" w:lineRule="auto"/>
        <w:ind w:right="-57" w:rightChars="-27" w:firstLineChars="0"/>
        <w:rPr>
          <w:rFonts w:cs="宋体" w:asciiTheme="minorEastAsia" w:hAnsiTheme="minorEastAsia"/>
          <w:color w:val="000000"/>
          <w:szCs w:val="24"/>
        </w:rPr>
      </w:pPr>
    </w:p>
    <w:p>
      <w:pPr>
        <w:pStyle w:val="2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财务部内控管理岗（</w:t>
      </w:r>
      <w:bookmarkStart w:id="6" w:name="_Hlk111213329"/>
      <w:r>
        <w:rPr>
          <w:rFonts w:hint="eastAsia" w:asciiTheme="minorEastAsia" w:hAnsiTheme="minorEastAsia"/>
        </w:rPr>
        <w:t>集团新岗级</w:t>
      </w:r>
      <w:r>
        <w:rPr>
          <w:rFonts w:hint="eastAsia" w:asciiTheme="minorEastAsia" w:hAnsiTheme="minorEastAsia"/>
          <w:lang w:eastAsia="zh-CN"/>
        </w:rPr>
        <w:t>11-</w:t>
      </w:r>
      <w:r>
        <w:rPr>
          <w:rFonts w:asciiTheme="minorEastAsia" w:hAnsiTheme="minorEastAsia"/>
        </w:rPr>
        <w:t>18</w:t>
      </w:r>
      <w:r>
        <w:rPr>
          <w:rFonts w:hint="eastAsia" w:asciiTheme="minorEastAsia" w:hAnsiTheme="minorEastAsia"/>
        </w:rPr>
        <w:t>级/国际公司岗级P</w:t>
      </w:r>
      <w:r>
        <w:rPr>
          <w:rFonts w:asciiTheme="minorEastAsia" w:hAnsiTheme="minorEastAsia"/>
        </w:rPr>
        <w:t>2-P4A</w:t>
      </w:r>
      <w:bookmarkEnd w:id="6"/>
      <w:r>
        <w:rPr>
          <w:rFonts w:hint="eastAsia" w:asciiTheme="minorEastAsia" w:hAnsiTheme="minorEastAsia"/>
        </w:rPr>
        <w:t>）</w:t>
      </w:r>
    </w:p>
    <w:p>
      <w:pPr>
        <w:spacing w:line="360" w:lineRule="auto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工作地点</w:t>
      </w:r>
      <w:r>
        <w:rPr>
          <w:rFonts w:cs="宋体" w:asciiTheme="minorEastAsia" w:hAnsiTheme="minorEastAsia"/>
          <w:color w:val="000000"/>
          <w:szCs w:val="24"/>
        </w:rPr>
        <w:t>：</w:t>
      </w:r>
      <w:r>
        <w:rPr>
          <w:rFonts w:hint="eastAsia" w:cs="宋体" w:asciiTheme="minorEastAsia" w:hAnsiTheme="minorEastAsia"/>
          <w:color w:val="000000"/>
          <w:szCs w:val="24"/>
        </w:rPr>
        <w:t>马尼拉</w:t>
      </w:r>
    </w:p>
    <w:p>
      <w:pPr>
        <w:spacing w:line="360" w:lineRule="auto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招聘</w:t>
      </w:r>
      <w:r>
        <w:rPr>
          <w:rFonts w:cs="宋体" w:asciiTheme="minorEastAsia" w:hAnsiTheme="minorEastAsia"/>
          <w:b/>
          <w:color w:val="000000"/>
          <w:szCs w:val="24"/>
        </w:rPr>
        <w:t>范围</w:t>
      </w:r>
      <w:r>
        <w:rPr>
          <w:rFonts w:cs="宋体" w:asciiTheme="minorEastAsia" w:hAnsiTheme="minorEastAsia"/>
          <w:color w:val="000000"/>
          <w:szCs w:val="24"/>
        </w:rPr>
        <w:t>：</w:t>
      </w:r>
      <w:r>
        <w:rPr>
          <w:rFonts w:hint="eastAsia" w:cs="宋体" w:asciiTheme="minorEastAsia" w:hAnsiTheme="minorEastAsia"/>
          <w:color w:val="000000"/>
          <w:szCs w:val="24"/>
        </w:rPr>
        <w:t>面向中国电信内部单位</w:t>
      </w:r>
    </w:p>
    <w:p>
      <w:pPr>
        <w:spacing w:line="360" w:lineRule="auto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招聘人数：</w:t>
      </w:r>
      <w:r>
        <w:rPr>
          <w:rFonts w:cs="宋体" w:asciiTheme="minorEastAsia" w:hAnsiTheme="minorEastAsia"/>
          <w:color w:val="000000"/>
          <w:szCs w:val="24"/>
        </w:rPr>
        <w:t>1</w:t>
      </w:r>
      <w:r>
        <w:rPr>
          <w:rFonts w:hint="eastAsia" w:cs="宋体" w:asciiTheme="minorEastAsia" w:hAnsiTheme="minorEastAsia"/>
          <w:color w:val="000000"/>
          <w:szCs w:val="24"/>
        </w:rPr>
        <w:t>人</w:t>
      </w:r>
    </w:p>
    <w:p>
      <w:pPr>
        <w:spacing w:line="360" w:lineRule="auto"/>
        <w:rPr>
          <w:rFonts w:cs="宋体" w:asciiTheme="minorEastAsia" w:hAnsiTheme="minorEastAsia"/>
          <w:b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岗位职责：</w:t>
      </w:r>
    </w:p>
    <w:p>
      <w:pPr>
        <w:pStyle w:val="11"/>
        <w:numPr>
          <w:ilvl w:val="0"/>
          <w:numId w:val="14"/>
        </w:numPr>
        <w:spacing w:line="360" w:lineRule="auto"/>
        <w:ind w:right="-57" w:rightChars="-27" w:firstLine="14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制定公司内控制度，设计内控检查方案及实施流程;</w:t>
      </w:r>
    </w:p>
    <w:p>
      <w:pPr>
        <w:pStyle w:val="11"/>
        <w:numPr>
          <w:ilvl w:val="0"/>
          <w:numId w:val="14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拟定并完善内控管理制度、工作流程、制定公司年度内控管理工作计划;</w:t>
      </w:r>
    </w:p>
    <w:p>
      <w:pPr>
        <w:pStyle w:val="11"/>
        <w:numPr>
          <w:ilvl w:val="0"/>
          <w:numId w:val="14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定期牵头检查内控管理体系，发现公司潜在的财务风险隐患并提出相关建议；</w:t>
      </w:r>
    </w:p>
    <w:p>
      <w:pPr>
        <w:pStyle w:val="11"/>
        <w:numPr>
          <w:ilvl w:val="0"/>
          <w:numId w:val="14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执行内部审计后期跟进及监控改善进度，协助完善公司内控制度、操作流程，提高内部控制有效性；</w:t>
      </w:r>
    </w:p>
    <w:p>
      <w:pPr>
        <w:pStyle w:val="11"/>
        <w:numPr>
          <w:ilvl w:val="0"/>
          <w:numId w:val="14"/>
        </w:numPr>
        <w:spacing w:line="360" w:lineRule="auto"/>
        <w:ind w:left="851" w:right="-57" w:rightChars="-27" w:hanging="284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对接上级公司内控审计相关工作、协调外部监督，配合有关审计检查事项。</w:t>
      </w:r>
    </w:p>
    <w:p>
      <w:pPr>
        <w:spacing w:line="360" w:lineRule="auto"/>
        <w:ind w:right="-57" w:rightChars="-27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b/>
          <w:color w:val="000000"/>
          <w:szCs w:val="24"/>
        </w:rPr>
        <w:t>任职条件</w:t>
      </w:r>
      <w:r>
        <w:rPr>
          <w:rFonts w:hint="eastAsia" w:cs="宋体" w:asciiTheme="minorEastAsia" w:hAnsiTheme="minorEastAsia"/>
          <w:color w:val="000000"/>
          <w:szCs w:val="24"/>
        </w:rPr>
        <w:t>：</w:t>
      </w:r>
    </w:p>
    <w:p>
      <w:pPr>
        <w:pStyle w:val="11"/>
        <w:numPr>
          <w:ilvl w:val="0"/>
          <w:numId w:val="15"/>
        </w:numPr>
        <w:spacing w:line="360" w:lineRule="auto"/>
        <w:ind w:right="-57" w:rightChars="-27" w:firstLine="14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cs="宋体" w:asciiTheme="minorEastAsia" w:hAnsiTheme="minorEastAsia"/>
          <w:color w:val="000000"/>
          <w:szCs w:val="24"/>
        </w:rPr>
        <w:t>本科</w:t>
      </w:r>
      <w:r>
        <w:rPr>
          <w:rFonts w:hint="eastAsia" w:cs="宋体" w:asciiTheme="minorEastAsia" w:hAnsiTheme="minorEastAsia"/>
          <w:color w:val="000000"/>
          <w:szCs w:val="24"/>
        </w:rPr>
        <w:t>及</w:t>
      </w:r>
      <w:r>
        <w:rPr>
          <w:rFonts w:cs="宋体" w:asciiTheme="minorEastAsia" w:hAnsiTheme="minorEastAsia"/>
          <w:color w:val="000000"/>
          <w:szCs w:val="24"/>
        </w:rPr>
        <w:t>以上学历，</w:t>
      </w:r>
      <w:r>
        <w:rPr>
          <w:rFonts w:hint="eastAsia" w:cs="宋体" w:asciiTheme="minorEastAsia" w:hAnsiTheme="minorEastAsia"/>
          <w:color w:val="000000"/>
          <w:szCs w:val="24"/>
        </w:rPr>
        <w:t>审计、财务管理</w:t>
      </w:r>
      <w:r>
        <w:rPr>
          <w:rFonts w:hint="eastAsia" w:cs="宋体" w:asciiTheme="minorEastAsia" w:hAnsiTheme="minorEastAsia"/>
          <w:color w:val="000000" w:themeColor="text1"/>
          <w:szCs w:val="24"/>
          <w14:textFill>
            <w14:solidFill>
              <w14:schemeClr w14:val="tx1"/>
            </w14:solidFill>
          </w14:textFill>
        </w:rPr>
        <w:t>等相关专业</w:t>
      </w:r>
      <w:r>
        <w:rPr>
          <w:rFonts w:hint="eastAsia" w:cs="宋体" w:asciiTheme="minorEastAsia" w:hAnsiTheme="minorEastAsia"/>
          <w:color w:val="000000"/>
          <w:szCs w:val="24"/>
        </w:rPr>
        <w:t>。</w:t>
      </w:r>
    </w:p>
    <w:p>
      <w:pPr>
        <w:pStyle w:val="11"/>
        <w:numPr>
          <w:ilvl w:val="0"/>
          <w:numId w:val="15"/>
        </w:numPr>
        <w:spacing w:line="360" w:lineRule="auto"/>
        <w:ind w:right="-57" w:rightChars="-27" w:firstLine="14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具备审计师资格，持有注册会计师优先。</w:t>
      </w:r>
    </w:p>
    <w:p>
      <w:pPr>
        <w:pStyle w:val="13"/>
        <w:numPr>
          <w:ilvl w:val="0"/>
          <w:numId w:val="16"/>
        </w:numPr>
        <w:spacing w:line="360" w:lineRule="auto"/>
        <w:ind w:right="-57" w:rightChars="-2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4年以上审计或财务岗位经验，具有四大工作经验者优先。</w:t>
      </w:r>
    </w:p>
    <w:p>
      <w:pPr>
        <w:pStyle w:val="13"/>
        <w:numPr>
          <w:ilvl w:val="0"/>
          <w:numId w:val="16"/>
        </w:numPr>
        <w:spacing w:line="360" w:lineRule="auto"/>
        <w:ind w:right="-57" w:rightChars="-2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熟悉使用Word ，Excel，PowerPoint等办公软件；具备较强的公文书写能力。</w:t>
      </w:r>
    </w:p>
    <w:p>
      <w:pPr>
        <w:pStyle w:val="13"/>
        <w:numPr>
          <w:ilvl w:val="0"/>
          <w:numId w:val="16"/>
        </w:numPr>
        <w:spacing w:line="360" w:lineRule="auto"/>
        <w:ind w:right="-57" w:rightChars="-2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具备良好的英文听、说、读、写能力，</w:t>
      </w:r>
      <w:r>
        <w:rPr>
          <w:rFonts w:hint="eastAsia" w:cs="宋体" w:asciiTheme="minorEastAsia" w:hAnsiTheme="minorEastAsia"/>
          <w:szCs w:val="21"/>
        </w:rPr>
        <w:t>能够熟练使用英语作为工作语言。</w:t>
      </w:r>
    </w:p>
    <w:p>
      <w:pPr>
        <w:pStyle w:val="13"/>
        <w:numPr>
          <w:ilvl w:val="0"/>
          <w:numId w:val="16"/>
        </w:numPr>
        <w:spacing w:line="360" w:lineRule="auto"/>
        <w:ind w:right="-57" w:rightChars="-27" w:firstLineChars="0"/>
        <w:rPr>
          <w:rFonts w:cs="宋体" w:asciiTheme="minorEastAsia" w:hAnsiTheme="minorEastAsia"/>
          <w:color w:val="000000"/>
          <w:szCs w:val="24"/>
        </w:rPr>
      </w:pPr>
      <w:r>
        <w:rPr>
          <w:rFonts w:hint="eastAsia" w:cs="宋体" w:asciiTheme="minorEastAsia" w:hAnsiTheme="minorEastAsia"/>
          <w:color w:val="000000"/>
          <w:szCs w:val="24"/>
        </w:rPr>
        <w:t>积极上进、踏实稳定，具有较好团队协作沟通能力;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cs="宋体" w:asciiTheme="minorEastAsia" w:hAnsiTheme="minorEastAsia"/>
          <w:color w:val="000000"/>
          <w:szCs w:val="24"/>
        </w:rPr>
        <w:t>适应弹性工作，适应海外工作环境。</w:t>
      </w:r>
    </w:p>
    <w:p>
      <w:pPr>
        <w:pStyle w:val="13"/>
        <w:spacing w:line="360" w:lineRule="auto"/>
        <w:ind w:right="-57" w:rightChars="-27" w:firstLineChars="0"/>
        <w:rPr>
          <w:rFonts w:cs="宋体" w:asciiTheme="minorEastAsia" w:hAnsiTheme="minorEastAsia"/>
          <w:color w:val="000000"/>
          <w:szCs w:val="24"/>
        </w:rPr>
      </w:pPr>
    </w:p>
    <w:p>
      <w:pPr>
        <w:pStyle w:val="13"/>
        <w:spacing w:line="360" w:lineRule="auto"/>
        <w:ind w:right="-57" w:rightChars="-27" w:firstLine="0" w:firstLineChars="0"/>
        <w:rPr>
          <w:rFonts w:cs="宋体"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F768EC"/>
    <w:multiLevelType w:val="multilevel"/>
    <w:tmpl w:val="06F768EC"/>
    <w:lvl w:ilvl="0" w:tentative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408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828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24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668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88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08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928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348" w:hanging="420"/>
      </w:pPr>
      <w:rPr>
        <w:rFonts w:hint="eastAsia"/>
      </w:rPr>
    </w:lvl>
  </w:abstractNum>
  <w:abstractNum w:abstractNumId="1">
    <w:nsid w:val="0A093E91"/>
    <w:multiLevelType w:val="multilevel"/>
    <w:tmpl w:val="0A093E9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FB3668C"/>
    <w:multiLevelType w:val="multilevel"/>
    <w:tmpl w:val="0FB3668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0FC81D9D"/>
    <w:multiLevelType w:val="multilevel"/>
    <w:tmpl w:val="0FC81D9D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14693073"/>
    <w:multiLevelType w:val="multilevel"/>
    <w:tmpl w:val="14693073"/>
    <w:lvl w:ilvl="0" w:tentative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408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828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24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668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88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08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928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348" w:hanging="420"/>
      </w:pPr>
      <w:rPr>
        <w:rFonts w:hint="eastAsia"/>
      </w:rPr>
    </w:lvl>
  </w:abstractNum>
  <w:abstractNum w:abstractNumId="5">
    <w:nsid w:val="22055841"/>
    <w:multiLevelType w:val="multilevel"/>
    <w:tmpl w:val="2205584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279E2078"/>
    <w:multiLevelType w:val="multilevel"/>
    <w:tmpl w:val="279E207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28601C19"/>
    <w:multiLevelType w:val="multilevel"/>
    <w:tmpl w:val="28601C19"/>
    <w:lvl w:ilvl="0" w:tentative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832" w:hanging="420"/>
      </w:pPr>
    </w:lvl>
    <w:lvl w:ilvl="2" w:tentative="0">
      <w:start w:val="1"/>
      <w:numFmt w:val="lowerRoman"/>
      <w:lvlText w:val="%3."/>
      <w:lvlJc w:val="right"/>
      <w:pPr>
        <w:ind w:left="2252" w:hanging="420"/>
      </w:pPr>
    </w:lvl>
    <w:lvl w:ilvl="3" w:tentative="0">
      <w:start w:val="1"/>
      <w:numFmt w:val="decimal"/>
      <w:lvlText w:val="%4."/>
      <w:lvlJc w:val="left"/>
      <w:pPr>
        <w:ind w:left="2672" w:hanging="420"/>
      </w:pPr>
    </w:lvl>
    <w:lvl w:ilvl="4" w:tentative="0">
      <w:start w:val="1"/>
      <w:numFmt w:val="lowerLetter"/>
      <w:lvlText w:val="%5)"/>
      <w:lvlJc w:val="left"/>
      <w:pPr>
        <w:ind w:left="3092" w:hanging="420"/>
      </w:pPr>
    </w:lvl>
    <w:lvl w:ilvl="5" w:tentative="0">
      <w:start w:val="1"/>
      <w:numFmt w:val="lowerRoman"/>
      <w:lvlText w:val="%6."/>
      <w:lvlJc w:val="right"/>
      <w:pPr>
        <w:ind w:left="3512" w:hanging="420"/>
      </w:pPr>
    </w:lvl>
    <w:lvl w:ilvl="6" w:tentative="0">
      <w:start w:val="1"/>
      <w:numFmt w:val="decimal"/>
      <w:lvlText w:val="%7."/>
      <w:lvlJc w:val="left"/>
      <w:pPr>
        <w:ind w:left="3932" w:hanging="420"/>
      </w:pPr>
    </w:lvl>
    <w:lvl w:ilvl="7" w:tentative="0">
      <w:start w:val="1"/>
      <w:numFmt w:val="lowerLetter"/>
      <w:lvlText w:val="%8)"/>
      <w:lvlJc w:val="left"/>
      <w:pPr>
        <w:ind w:left="4352" w:hanging="420"/>
      </w:pPr>
    </w:lvl>
    <w:lvl w:ilvl="8" w:tentative="0">
      <w:start w:val="1"/>
      <w:numFmt w:val="lowerRoman"/>
      <w:lvlText w:val="%9."/>
      <w:lvlJc w:val="right"/>
      <w:pPr>
        <w:ind w:left="4772" w:hanging="420"/>
      </w:pPr>
    </w:lvl>
  </w:abstractNum>
  <w:abstractNum w:abstractNumId="8">
    <w:nsid w:val="288B1E78"/>
    <w:multiLevelType w:val="multilevel"/>
    <w:tmpl w:val="288B1E78"/>
    <w:lvl w:ilvl="0" w:tentative="0">
      <w:start w:val="1"/>
      <w:numFmt w:val="decimal"/>
      <w:lvlText w:val="%1."/>
      <w:lvlJc w:val="left"/>
      <w:pPr>
        <w:ind w:left="1757" w:hanging="48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entative="0">
      <w:start w:val="3"/>
      <w:numFmt w:val="decimal"/>
      <w:lvlText w:val="%3、"/>
      <w:lvlJc w:val="left"/>
      <w:pPr>
        <w:ind w:left="168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3D116351"/>
    <w:multiLevelType w:val="multilevel"/>
    <w:tmpl w:val="3D11635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4255045B"/>
    <w:multiLevelType w:val="multilevel"/>
    <w:tmpl w:val="4255045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45214686"/>
    <w:multiLevelType w:val="multilevel"/>
    <w:tmpl w:val="45214686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0" w:firstLine="0"/>
      </w:pPr>
      <w:rPr>
        <w:rFonts w:hint="eastAsia" w:ascii="宋体" w:eastAsia="宋体"/>
        <w:b/>
        <w:i w:val="0"/>
        <w:caps w:val="0"/>
        <w:strike w:val="0"/>
        <w:dstrike w:val="0"/>
        <w:snapToGrid w:val="0"/>
        <w:vanish w:val="0"/>
        <w:color w:val="000000" w:themeColor="text1"/>
        <w:kern w:val="21"/>
        <w:sz w:val="21"/>
        <w:u w:val="none"/>
        <w:vertAlign w:val="baseline"/>
        <w14:textFill>
          <w14:solidFill>
            <w14:schemeClr w14:val="tx1"/>
          </w14:solidFill>
        </w14:textFill>
        <w14:cntxtalts w14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3603644"/>
    <w:multiLevelType w:val="multilevel"/>
    <w:tmpl w:val="63603644"/>
    <w:lvl w:ilvl="0" w:tentative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832" w:hanging="420"/>
      </w:pPr>
    </w:lvl>
    <w:lvl w:ilvl="2" w:tentative="0">
      <w:start w:val="1"/>
      <w:numFmt w:val="lowerRoman"/>
      <w:lvlText w:val="%3."/>
      <w:lvlJc w:val="right"/>
      <w:pPr>
        <w:ind w:left="2252" w:hanging="420"/>
      </w:pPr>
    </w:lvl>
    <w:lvl w:ilvl="3" w:tentative="0">
      <w:start w:val="1"/>
      <w:numFmt w:val="decimal"/>
      <w:lvlText w:val="%4."/>
      <w:lvlJc w:val="left"/>
      <w:pPr>
        <w:ind w:left="2672" w:hanging="420"/>
      </w:pPr>
    </w:lvl>
    <w:lvl w:ilvl="4" w:tentative="0">
      <w:start w:val="1"/>
      <w:numFmt w:val="lowerLetter"/>
      <w:lvlText w:val="%5)"/>
      <w:lvlJc w:val="left"/>
      <w:pPr>
        <w:ind w:left="3092" w:hanging="420"/>
      </w:pPr>
    </w:lvl>
    <w:lvl w:ilvl="5" w:tentative="0">
      <w:start w:val="1"/>
      <w:numFmt w:val="lowerRoman"/>
      <w:lvlText w:val="%6."/>
      <w:lvlJc w:val="right"/>
      <w:pPr>
        <w:ind w:left="3512" w:hanging="420"/>
      </w:pPr>
    </w:lvl>
    <w:lvl w:ilvl="6" w:tentative="0">
      <w:start w:val="1"/>
      <w:numFmt w:val="decimal"/>
      <w:lvlText w:val="%7."/>
      <w:lvlJc w:val="left"/>
      <w:pPr>
        <w:ind w:left="3932" w:hanging="420"/>
      </w:pPr>
    </w:lvl>
    <w:lvl w:ilvl="7" w:tentative="0">
      <w:start w:val="1"/>
      <w:numFmt w:val="lowerLetter"/>
      <w:lvlText w:val="%8)"/>
      <w:lvlJc w:val="left"/>
      <w:pPr>
        <w:ind w:left="4352" w:hanging="420"/>
      </w:pPr>
    </w:lvl>
    <w:lvl w:ilvl="8" w:tentative="0">
      <w:start w:val="1"/>
      <w:numFmt w:val="lowerRoman"/>
      <w:lvlText w:val="%9."/>
      <w:lvlJc w:val="right"/>
      <w:pPr>
        <w:ind w:left="4772" w:hanging="420"/>
      </w:pPr>
    </w:lvl>
  </w:abstractNum>
  <w:abstractNum w:abstractNumId="13">
    <w:nsid w:val="67F976C3"/>
    <w:multiLevelType w:val="multilevel"/>
    <w:tmpl w:val="67F976C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4">
    <w:nsid w:val="6C5135A0"/>
    <w:multiLevelType w:val="multilevel"/>
    <w:tmpl w:val="6C5135A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5">
    <w:nsid w:val="78F94376"/>
    <w:multiLevelType w:val="multilevel"/>
    <w:tmpl w:val="78F9437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2"/>
  </w:num>
  <w:num w:numId="5">
    <w:abstractNumId w:val="2"/>
  </w:num>
  <w:num w:numId="6">
    <w:abstractNumId w:val="14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3"/>
  </w:num>
  <w:num w:numId="12">
    <w:abstractNumId w:val="15"/>
  </w:num>
  <w:num w:numId="13">
    <w:abstractNumId w:val="4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jZTgxOTRmM2RiNmU4YzkxNDM0MDNjM2VjZmYxMDkifQ=="/>
  </w:docVars>
  <w:rsids>
    <w:rsidRoot w:val="00292DC4"/>
    <w:rsid w:val="00002ADE"/>
    <w:rsid w:val="00011C60"/>
    <w:rsid w:val="0003311A"/>
    <w:rsid w:val="000364BA"/>
    <w:rsid w:val="000463D9"/>
    <w:rsid w:val="00061B1B"/>
    <w:rsid w:val="00061C2F"/>
    <w:rsid w:val="00062C81"/>
    <w:rsid w:val="000A10FF"/>
    <w:rsid w:val="000A6BEA"/>
    <w:rsid w:val="000A765D"/>
    <w:rsid w:val="000B168D"/>
    <w:rsid w:val="000B5549"/>
    <w:rsid w:val="000C5049"/>
    <w:rsid w:val="000D22E4"/>
    <w:rsid w:val="000D40DC"/>
    <w:rsid w:val="000D4987"/>
    <w:rsid w:val="000D6D8A"/>
    <w:rsid w:val="000D6FE5"/>
    <w:rsid w:val="000F0BF6"/>
    <w:rsid w:val="000F1638"/>
    <w:rsid w:val="000F4580"/>
    <w:rsid w:val="000F61B8"/>
    <w:rsid w:val="000F7044"/>
    <w:rsid w:val="000F78FE"/>
    <w:rsid w:val="00103CC7"/>
    <w:rsid w:val="00112970"/>
    <w:rsid w:val="0011582E"/>
    <w:rsid w:val="001164A5"/>
    <w:rsid w:val="00117923"/>
    <w:rsid w:val="00117A3F"/>
    <w:rsid w:val="00121665"/>
    <w:rsid w:val="001232C6"/>
    <w:rsid w:val="00126DA0"/>
    <w:rsid w:val="00127A53"/>
    <w:rsid w:val="0013323F"/>
    <w:rsid w:val="00133C69"/>
    <w:rsid w:val="00133E24"/>
    <w:rsid w:val="0013587F"/>
    <w:rsid w:val="00135E89"/>
    <w:rsid w:val="00141D5F"/>
    <w:rsid w:val="0015054A"/>
    <w:rsid w:val="00157F1C"/>
    <w:rsid w:val="00174C8E"/>
    <w:rsid w:val="001809B1"/>
    <w:rsid w:val="001A72DA"/>
    <w:rsid w:val="001B64A2"/>
    <w:rsid w:val="001B7E76"/>
    <w:rsid w:val="001D3DA0"/>
    <w:rsid w:val="001D54C0"/>
    <w:rsid w:val="001D7843"/>
    <w:rsid w:val="001E383F"/>
    <w:rsid w:val="001E4535"/>
    <w:rsid w:val="001F14AA"/>
    <w:rsid w:val="001F1ADE"/>
    <w:rsid w:val="001F2726"/>
    <w:rsid w:val="001F369B"/>
    <w:rsid w:val="002050C1"/>
    <w:rsid w:val="00212016"/>
    <w:rsid w:val="00215FCD"/>
    <w:rsid w:val="00220D85"/>
    <w:rsid w:val="00225C2B"/>
    <w:rsid w:val="00230A81"/>
    <w:rsid w:val="00233BB1"/>
    <w:rsid w:val="00233E7D"/>
    <w:rsid w:val="0023568A"/>
    <w:rsid w:val="00244A39"/>
    <w:rsid w:val="00251349"/>
    <w:rsid w:val="0027253F"/>
    <w:rsid w:val="00272847"/>
    <w:rsid w:val="002739F1"/>
    <w:rsid w:val="00281409"/>
    <w:rsid w:val="002870F6"/>
    <w:rsid w:val="002917FA"/>
    <w:rsid w:val="0029245E"/>
    <w:rsid w:val="00292DC4"/>
    <w:rsid w:val="00292DDA"/>
    <w:rsid w:val="002B0DD4"/>
    <w:rsid w:val="002C1E0E"/>
    <w:rsid w:val="002C5E54"/>
    <w:rsid w:val="002D4A7D"/>
    <w:rsid w:val="002D74DF"/>
    <w:rsid w:val="002E3B3B"/>
    <w:rsid w:val="00303536"/>
    <w:rsid w:val="00312EC7"/>
    <w:rsid w:val="003137D9"/>
    <w:rsid w:val="00324755"/>
    <w:rsid w:val="00331186"/>
    <w:rsid w:val="003311A6"/>
    <w:rsid w:val="00333B5C"/>
    <w:rsid w:val="00334B29"/>
    <w:rsid w:val="0034272E"/>
    <w:rsid w:val="003429A5"/>
    <w:rsid w:val="0037044F"/>
    <w:rsid w:val="00373F4B"/>
    <w:rsid w:val="003748F1"/>
    <w:rsid w:val="00376E5E"/>
    <w:rsid w:val="003770D9"/>
    <w:rsid w:val="003917A2"/>
    <w:rsid w:val="00392D7A"/>
    <w:rsid w:val="00395537"/>
    <w:rsid w:val="003B7D43"/>
    <w:rsid w:val="003C0FA1"/>
    <w:rsid w:val="003C61D9"/>
    <w:rsid w:val="003D1518"/>
    <w:rsid w:val="003D3EFB"/>
    <w:rsid w:val="003D3F0D"/>
    <w:rsid w:val="003D5755"/>
    <w:rsid w:val="003E0215"/>
    <w:rsid w:val="003F33F8"/>
    <w:rsid w:val="003F3E7A"/>
    <w:rsid w:val="003F5BEC"/>
    <w:rsid w:val="00404E61"/>
    <w:rsid w:val="0040513F"/>
    <w:rsid w:val="00422720"/>
    <w:rsid w:val="004324DF"/>
    <w:rsid w:val="0043477B"/>
    <w:rsid w:val="00435C51"/>
    <w:rsid w:val="0043746D"/>
    <w:rsid w:val="004414CE"/>
    <w:rsid w:val="00444D06"/>
    <w:rsid w:val="00452801"/>
    <w:rsid w:val="00452DB2"/>
    <w:rsid w:val="00454192"/>
    <w:rsid w:val="00497748"/>
    <w:rsid w:val="004B08D8"/>
    <w:rsid w:val="004B1D13"/>
    <w:rsid w:val="004C54B1"/>
    <w:rsid w:val="004C5A10"/>
    <w:rsid w:val="004D01D8"/>
    <w:rsid w:val="004D0E40"/>
    <w:rsid w:val="004D1E5A"/>
    <w:rsid w:val="004F03C9"/>
    <w:rsid w:val="004F294A"/>
    <w:rsid w:val="00506536"/>
    <w:rsid w:val="0051437C"/>
    <w:rsid w:val="00523C20"/>
    <w:rsid w:val="0052492C"/>
    <w:rsid w:val="00526314"/>
    <w:rsid w:val="00535350"/>
    <w:rsid w:val="005363F6"/>
    <w:rsid w:val="00537275"/>
    <w:rsid w:val="00540561"/>
    <w:rsid w:val="005505CB"/>
    <w:rsid w:val="00553FC1"/>
    <w:rsid w:val="00566E88"/>
    <w:rsid w:val="00570DCC"/>
    <w:rsid w:val="00572FA5"/>
    <w:rsid w:val="0058376F"/>
    <w:rsid w:val="005917CD"/>
    <w:rsid w:val="0059450D"/>
    <w:rsid w:val="005B1876"/>
    <w:rsid w:val="005B3E43"/>
    <w:rsid w:val="005D086F"/>
    <w:rsid w:val="005D3DF9"/>
    <w:rsid w:val="005E55B1"/>
    <w:rsid w:val="005F6FAF"/>
    <w:rsid w:val="0060088A"/>
    <w:rsid w:val="00600F99"/>
    <w:rsid w:val="00604101"/>
    <w:rsid w:val="00607BD0"/>
    <w:rsid w:val="00626AA9"/>
    <w:rsid w:val="006325DA"/>
    <w:rsid w:val="0064565B"/>
    <w:rsid w:val="00657752"/>
    <w:rsid w:val="00660226"/>
    <w:rsid w:val="006732F8"/>
    <w:rsid w:val="0067611A"/>
    <w:rsid w:val="0068632F"/>
    <w:rsid w:val="00690322"/>
    <w:rsid w:val="0069350A"/>
    <w:rsid w:val="006A0CB1"/>
    <w:rsid w:val="006A2511"/>
    <w:rsid w:val="006B626F"/>
    <w:rsid w:val="006C3E57"/>
    <w:rsid w:val="006C596D"/>
    <w:rsid w:val="006C6806"/>
    <w:rsid w:val="006D2B8A"/>
    <w:rsid w:val="006E04CC"/>
    <w:rsid w:val="006F008C"/>
    <w:rsid w:val="006F305C"/>
    <w:rsid w:val="006F642A"/>
    <w:rsid w:val="006F75E7"/>
    <w:rsid w:val="00703323"/>
    <w:rsid w:val="00707F3E"/>
    <w:rsid w:val="00711672"/>
    <w:rsid w:val="00711E93"/>
    <w:rsid w:val="00713950"/>
    <w:rsid w:val="00716B0A"/>
    <w:rsid w:val="00717029"/>
    <w:rsid w:val="00726612"/>
    <w:rsid w:val="007370A3"/>
    <w:rsid w:val="00763ED0"/>
    <w:rsid w:val="00771096"/>
    <w:rsid w:val="007873DF"/>
    <w:rsid w:val="00794996"/>
    <w:rsid w:val="00795B07"/>
    <w:rsid w:val="007967C7"/>
    <w:rsid w:val="007C6FFE"/>
    <w:rsid w:val="007D272C"/>
    <w:rsid w:val="007E4D32"/>
    <w:rsid w:val="007F13E8"/>
    <w:rsid w:val="007F4BC2"/>
    <w:rsid w:val="007F58BF"/>
    <w:rsid w:val="00800A49"/>
    <w:rsid w:val="00801182"/>
    <w:rsid w:val="00807EDE"/>
    <w:rsid w:val="008201DE"/>
    <w:rsid w:val="00824D15"/>
    <w:rsid w:val="00825A9B"/>
    <w:rsid w:val="008311B1"/>
    <w:rsid w:val="00835428"/>
    <w:rsid w:val="00837740"/>
    <w:rsid w:val="00853607"/>
    <w:rsid w:val="00853900"/>
    <w:rsid w:val="0085660B"/>
    <w:rsid w:val="008706DA"/>
    <w:rsid w:val="00870F49"/>
    <w:rsid w:val="00872782"/>
    <w:rsid w:val="00874B71"/>
    <w:rsid w:val="00882F4E"/>
    <w:rsid w:val="008837A7"/>
    <w:rsid w:val="00883B8B"/>
    <w:rsid w:val="00892B66"/>
    <w:rsid w:val="008A1FB6"/>
    <w:rsid w:val="008A7296"/>
    <w:rsid w:val="008B0676"/>
    <w:rsid w:val="008B20E4"/>
    <w:rsid w:val="008B5645"/>
    <w:rsid w:val="008C49BF"/>
    <w:rsid w:val="008D3E29"/>
    <w:rsid w:val="008D4C9F"/>
    <w:rsid w:val="008E5CDD"/>
    <w:rsid w:val="008F1D65"/>
    <w:rsid w:val="009031F6"/>
    <w:rsid w:val="009032CE"/>
    <w:rsid w:val="00912DB5"/>
    <w:rsid w:val="00913DCD"/>
    <w:rsid w:val="00917600"/>
    <w:rsid w:val="0092450A"/>
    <w:rsid w:val="00924BC5"/>
    <w:rsid w:val="0093016F"/>
    <w:rsid w:val="00937655"/>
    <w:rsid w:val="0094569D"/>
    <w:rsid w:val="00947C96"/>
    <w:rsid w:val="00950C15"/>
    <w:rsid w:val="00960EF0"/>
    <w:rsid w:val="0096115F"/>
    <w:rsid w:val="00962E9B"/>
    <w:rsid w:val="009671D1"/>
    <w:rsid w:val="009742D7"/>
    <w:rsid w:val="009821F7"/>
    <w:rsid w:val="0098356D"/>
    <w:rsid w:val="00984F18"/>
    <w:rsid w:val="009851B7"/>
    <w:rsid w:val="009A55BE"/>
    <w:rsid w:val="009A66A5"/>
    <w:rsid w:val="009B7A10"/>
    <w:rsid w:val="009D0ED4"/>
    <w:rsid w:val="009D128D"/>
    <w:rsid w:val="009D4116"/>
    <w:rsid w:val="009D4FE4"/>
    <w:rsid w:val="009E63B6"/>
    <w:rsid w:val="009F637F"/>
    <w:rsid w:val="00A03B34"/>
    <w:rsid w:val="00A17255"/>
    <w:rsid w:val="00A221E7"/>
    <w:rsid w:val="00A2236B"/>
    <w:rsid w:val="00A243D2"/>
    <w:rsid w:val="00A3530B"/>
    <w:rsid w:val="00A43409"/>
    <w:rsid w:val="00A45306"/>
    <w:rsid w:val="00A5214C"/>
    <w:rsid w:val="00A543C5"/>
    <w:rsid w:val="00A63D41"/>
    <w:rsid w:val="00A64084"/>
    <w:rsid w:val="00A82A7D"/>
    <w:rsid w:val="00A91F1F"/>
    <w:rsid w:val="00A932A8"/>
    <w:rsid w:val="00AA0DF5"/>
    <w:rsid w:val="00AA1A7D"/>
    <w:rsid w:val="00AA7E5B"/>
    <w:rsid w:val="00AB190A"/>
    <w:rsid w:val="00AB3D0C"/>
    <w:rsid w:val="00AC00B1"/>
    <w:rsid w:val="00AC081E"/>
    <w:rsid w:val="00AC1B29"/>
    <w:rsid w:val="00AC351E"/>
    <w:rsid w:val="00AD0AD8"/>
    <w:rsid w:val="00B031C0"/>
    <w:rsid w:val="00B0504C"/>
    <w:rsid w:val="00B1101E"/>
    <w:rsid w:val="00B12A34"/>
    <w:rsid w:val="00B13AC5"/>
    <w:rsid w:val="00B1494E"/>
    <w:rsid w:val="00B222E3"/>
    <w:rsid w:val="00B22B4C"/>
    <w:rsid w:val="00B23644"/>
    <w:rsid w:val="00B311D3"/>
    <w:rsid w:val="00B324E7"/>
    <w:rsid w:val="00B4000C"/>
    <w:rsid w:val="00B52A8A"/>
    <w:rsid w:val="00B538CD"/>
    <w:rsid w:val="00B55E0A"/>
    <w:rsid w:val="00B56773"/>
    <w:rsid w:val="00B56D58"/>
    <w:rsid w:val="00B60CD4"/>
    <w:rsid w:val="00B61152"/>
    <w:rsid w:val="00B6293B"/>
    <w:rsid w:val="00B65E38"/>
    <w:rsid w:val="00B73D0D"/>
    <w:rsid w:val="00B745F5"/>
    <w:rsid w:val="00B8616A"/>
    <w:rsid w:val="00B8714B"/>
    <w:rsid w:val="00B94711"/>
    <w:rsid w:val="00BA15FB"/>
    <w:rsid w:val="00BA1C34"/>
    <w:rsid w:val="00BA2A61"/>
    <w:rsid w:val="00BA2F78"/>
    <w:rsid w:val="00BA5517"/>
    <w:rsid w:val="00BB7B15"/>
    <w:rsid w:val="00BC5141"/>
    <w:rsid w:val="00BC5A4C"/>
    <w:rsid w:val="00BC700E"/>
    <w:rsid w:val="00BE091E"/>
    <w:rsid w:val="00BE22F7"/>
    <w:rsid w:val="00BE4741"/>
    <w:rsid w:val="00BE5AA5"/>
    <w:rsid w:val="00BE7ABC"/>
    <w:rsid w:val="00BF4283"/>
    <w:rsid w:val="00BF436B"/>
    <w:rsid w:val="00BF7C5D"/>
    <w:rsid w:val="00C06703"/>
    <w:rsid w:val="00C10E8A"/>
    <w:rsid w:val="00C12A61"/>
    <w:rsid w:val="00C13640"/>
    <w:rsid w:val="00C170B6"/>
    <w:rsid w:val="00C20C70"/>
    <w:rsid w:val="00C22BC5"/>
    <w:rsid w:val="00C24CE0"/>
    <w:rsid w:val="00C4070E"/>
    <w:rsid w:val="00C44133"/>
    <w:rsid w:val="00C52AC1"/>
    <w:rsid w:val="00C537AC"/>
    <w:rsid w:val="00C56749"/>
    <w:rsid w:val="00C56E8A"/>
    <w:rsid w:val="00C71FF8"/>
    <w:rsid w:val="00C72844"/>
    <w:rsid w:val="00C75E4A"/>
    <w:rsid w:val="00C84340"/>
    <w:rsid w:val="00C86343"/>
    <w:rsid w:val="00C867C9"/>
    <w:rsid w:val="00C87EBB"/>
    <w:rsid w:val="00C91200"/>
    <w:rsid w:val="00C9301C"/>
    <w:rsid w:val="00C94558"/>
    <w:rsid w:val="00CA2DBF"/>
    <w:rsid w:val="00CB09A5"/>
    <w:rsid w:val="00CC7B0D"/>
    <w:rsid w:val="00CC7B6C"/>
    <w:rsid w:val="00CD4FBB"/>
    <w:rsid w:val="00CE00A7"/>
    <w:rsid w:val="00CE2F6A"/>
    <w:rsid w:val="00CE4701"/>
    <w:rsid w:val="00CF0478"/>
    <w:rsid w:val="00D01511"/>
    <w:rsid w:val="00D04E4E"/>
    <w:rsid w:val="00D151A3"/>
    <w:rsid w:val="00D16DF2"/>
    <w:rsid w:val="00D27015"/>
    <w:rsid w:val="00D426A8"/>
    <w:rsid w:val="00D43348"/>
    <w:rsid w:val="00D45A92"/>
    <w:rsid w:val="00D45E2D"/>
    <w:rsid w:val="00D4749F"/>
    <w:rsid w:val="00D50508"/>
    <w:rsid w:val="00D6185A"/>
    <w:rsid w:val="00D64890"/>
    <w:rsid w:val="00D66DA9"/>
    <w:rsid w:val="00D84DC4"/>
    <w:rsid w:val="00D90437"/>
    <w:rsid w:val="00D968C7"/>
    <w:rsid w:val="00DA20F8"/>
    <w:rsid w:val="00DB27AB"/>
    <w:rsid w:val="00DB2C4C"/>
    <w:rsid w:val="00DB3DC8"/>
    <w:rsid w:val="00DB5969"/>
    <w:rsid w:val="00DB76CB"/>
    <w:rsid w:val="00DC2053"/>
    <w:rsid w:val="00DD0E10"/>
    <w:rsid w:val="00DD368E"/>
    <w:rsid w:val="00DD4210"/>
    <w:rsid w:val="00DE0C7A"/>
    <w:rsid w:val="00DE35C6"/>
    <w:rsid w:val="00DE78F5"/>
    <w:rsid w:val="00E002EA"/>
    <w:rsid w:val="00E0300B"/>
    <w:rsid w:val="00E11083"/>
    <w:rsid w:val="00E17C87"/>
    <w:rsid w:val="00E17E04"/>
    <w:rsid w:val="00E20739"/>
    <w:rsid w:val="00E20D5F"/>
    <w:rsid w:val="00E21F7E"/>
    <w:rsid w:val="00E3149A"/>
    <w:rsid w:val="00E321FD"/>
    <w:rsid w:val="00E377F4"/>
    <w:rsid w:val="00E4326D"/>
    <w:rsid w:val="00E47E21"/>
    <w:rsid w:val="00E5603D"/>
    <w:rsid w:val="00E60F30"/>
    <w:rsid w:val="00E63C6A"/>
    <w:rsid w:val="00E71FAA"/>
    <w:rsid w:val="00E748CE"/>
    <w:rsid w:val="00E83CEA"/>
    <w:rsid w:val="00E84FB0"/>
    <w:rsid w:val="00E94185"/>
    <w:rsid w:val="00E96125"/>
    <w:rsid w:val="00EA2D51"/>
    <w:rsid w:val="00EA3787"/>
    <w:rsid w:val="00EA594C"/>
    <w:rsid w:val="00EA5B41"/>
    <w:rsid w:val="00EB62D5"/>
    <w:rsid w:val="00EC6E27"/>
    <w:rsid w:val="00ED73F3"/>
    <w:rsid w:val="00EE5D6D"/>
    <w:rsid w:val="00EF3477"/>
    <w:rsid w:val="00F0036B"/>
    <w:rsid w:val="00F00BA4"/>
    <w:rsid w:val="00F03E4C"/>
    <w:rsid w:val="00F04CD6"/>
    <w:rsid w:val="00F12B2C"/>
    <w:rsid w:val="00F1689D"/>
    <w:rsid w:val="00F20D4C"/>
    <w:rsid w:val="00F34CF0"/>
    <w:rsid w:val="00F35081"/>
    <w:rsid w:val="00F56DA4"/>
    <w:rsid w:val="00F72213"/>
    <w:rsid w:val="00F7414F"/>
    <w:rsid w:val="00F869E8"/>
    <w:rsid w:val="00F9417F"/>
    <w:rsid w:val="00FA1E3A"/>
    <w:rsid w:val="00FA252B"/>
    <w:rsid w:val="00FA2E33"/>
    <w:rsid w:val="00FB726C"/>
    <w:rsid w:val="00FB738A"/>
    <w:rsid w:val="00FC7540"/>
    <w:rsid w:val="00FE14A1"/>
    <w:rsid w:val="00FE34E7"/>
    <w:rsid w:val="00FE6063"/>
    <w:rsid w:val="00FF10C4"/>
    <w:rsid w:val="0483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numPr>
        <w:ilvl w:val="0"/>
        <w:numId w:val="1"/>
      </w:numPr>
      <w:adjustRightInd w:val="0"/>
      <w:snapToGrid w:val="0"/>
      <w:spacing w:line="360" w:lineRule="auto"/>
      <w:outlineLvl w:val="0"/>
    </w:pPr>
    <w:rPr>
      <w:b/>
      <w:bCs/>
      <w:kern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字符"/>
    <w:basedOn w:val="7"/>
    <w:link w:val="2"/>
    <w:qFormat/>
    <w:uiPriority w:val="9"/>
    <w:rPr>
      <w:b/>
      <w:bCs/>
      <w:kern w:val="44"/>
      <w:szCs w:val="44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0C57B-B515-433C-8F0C-D22E0B23A2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2298</Words>
  <Characters>2445</Characters>
  <Lines>18</Lines>
  <Paragraphs>5</Paragraphs>
  <TotalTime>1</TotalTime>
  <ScaleCrop>false</ScaleCrop>
  <LinksUpToDate>false</LinksUpToDate>
  <CharactersWithSpaces>2460</CharactersWithSpaces>
  <Application>WPS Office_11.1.0.12302_F1E327BC-269C-435d-A152-05C5408002CA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2022-08-16T09:29:00Z</dcterms:created>
  <dc:creator>Evonne Wu</dc:creator>
  <cp:lastModifiedBy>彬彬向荣</cp:lastModifiedBy>
  <dcterms:modified xsi:type="dcterms:W3CDTF">2022-08-17T01:09:01Z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B796E6FE27E741B08F736C4DB58625BA</vt:lpwstr>
  </property>
</Properties>
</file>